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C69FA" w14:textId="01191F12" w:rsidR="009B7C58" w:rsidRPr="00135616" w:rsidRDefault="00DF691B" w:rsidP="009B7A20">
      <w:pPr>
        <w:spacing w:after="120" w:line="240" w:lineRule="exact"/>
        <w:textAlignment w:val="baseline"/>
        <w:rPr>
          <w:rFonts w:ascii="Arial" w:eastAsia="Times New Roman" w:hAnsi="Arial" w:cs="Arial"/>
          <w:b/>
          <w:bCs/>
          <w:color w:val="000000"/>
          <w:sz w:val="21"/>
          <w:szCs w:val="21"/>
        </w:rPr>
      </w:pPr>
      <w:r w:rsidRPr="00135616">
        <w:rPr>
          <w:rFonts w:ascii="Arial" w:eastAsia="Times New Roman" w:hAnsi="Arial" w:cs="Arial"/>
          <w:b/>
          <w:bCs/>
          <w:color w:val="000000"/>
          <w:sz w:val="21"/>
          <w:szCs w:val="21"/>
        </w:rPr>
        <w:t>The Georgia Joint Agency Transportation Data Acquisition and Management Program</w:t>
      </w:r>
      <w:r w:rsidR="00492966" w:rsidRPr="00135616">
        <w:rPr>
          <w:rFonts w:ascii="Arial" w:eastAsia="Times New Roman" w:hAnsi="Arial" w:cs="Arial"/>
          <w:b/>
          <w:bCs/>
          <w:color w:val="000000"/>
          <w:sz w:val="21"/>
          <w:szCs w:val="21"/>
        </w:rPr>
        <w:t xml:space="preserve">: </w:t>
      </w:r>
      <w:r w:rsidR="009B7C58" w:rsidRPr="00135616">
        <w:rPr>
          <w:rFonts w:ascii="Arial" w:eastAsia="Times New Roman" w:hAnsi="Arial" w:cs="Arial"/>
          <w:b/>
          <w:bCs/>
          <w:color w:val="000000"/>
          <w:sz w:val="21"/>
          <w:szCs w:val="21"/>
        </w:rPr>
        <w:t>Building Regional Data Alliances</w:t>
      </w:r>
      <w:r w:rsidR="00A43CB1" w:rsidRPr="00135616">
        <w:rPr>
          <w:rFonts w:ascii="Arial" w:eastAsia="Times New Roman" w:hAnsi="Arial" w:cs="Arial"/>
          <w:b/>
          <w:bCs/>
          <w:color w:val="000000"/>
          <w:sz w:val="21"/>
          <w:szCs w:val="21"/>
        </w:rPr>
        <w:t xml:space="preserve"> </w:t>
      </w:r>
      <w:r w:rsidR="00FA7828" w:rsidRPr="00135616">
        <w:rPr>
          <w:rFonts w:ascii="Arial" w:eastAsia="Times New Roman" w:hAnsi="Arial" w:cs="Arial"/>
          <w:b/>
          <w:bCs/>
          <w:color w:val="000000"/>
          <w:sz w:val="21"/>
          <w:szCs w:val="21"/>
        </w:rPr>
        <w:t xml:space="preserve">to Drive </w:t>
      </w:r>
      <w:r w:rsidR="0090686C" w:rsidRPr="00135616">
        <w:rPr>
          <w:rFonts w:ascii="Arial" w:eastAsia="Times New Roman" w:hAnsi="Arial" w:cs="Arial"/>
          <w:b/>
          <w:bCs/>
          <w:color w:val="000000"/>
          <w:sz w:val="21"/>
          <w:szCs w:val="21"/>
        </w:rPr>
        <w:t xml:space="preserve">Industry-wide </w:t>
      </w:r>
      <w:proofErr w:type="gramStart"/>
      <w:r w:rsidR="0090686C" w:rsidRPr="00135616">
        <w:rPr>
          <w:rFonts w:ascii="Arial" w:eastAsia="Times New Roman" w:hAnsi="Arial" w:cs="Arial"/>
          <w:b/>
          <w:bCs/>
          <w:color w:val="000000"/>
          <w:sz w:val="21"/>
          <w:szCs w:val="21"/>
        </w:rPr>
        <w:t>Innovation</w:t>
      </w:r>
      <w:proofErr w:type="gramEnd"/>
    </w:p>
    <w:p w14:paraId="573CD00F" w14:textId="42A0CD28" w:rsidR="00E5027D" w:rsidRPr="00E5027D" w:rsidRDefault="00E5027D" w:rsidP="009B7A20">
      <w:pPr>
        <w:spacing w:after="120" w:line="240" w:lineRule="exact"/>
        <w:textAlignment w:val="baseline"/>
        <w:rPr>
          <w:rFonts w:ascii="Arial" w:eastAsia="Times New Roman" w:hAnsi="Arial" w:cs="Arial"/>
          <w:color w:val="000000"/>
          <w:sz w:val="20"/>
          <w:szCs w:val="20"/>
        </w:rPr>
      </w:pPr>
      <w:r w:rsidRPr="00E5027D">
        <w:rPr>
          <w:rFonts w:ascii="Arial" w:eastAsia="Times New Roman" w:hAnsi="Arial" w:cs="Arial"/>
          <w:color w:val="000000"/>
          <w:sz w:val="20"/>
          <w:szCs w:val="20"/>
        </w:rPr>
        <w:t xml:space="preserve">Georgia Department of Transportation and Atlanta Regional Commission </w:t>
      </w:r>
    </w:p>
    <w:p w14:paraId="38D998C3" w14:textId="77777777" w:rsidR="00DF49C9" w:rsidRPr="003E6655" w:rsidRDefault="00DF49C9" w:rsidP="00210D6D">
      <w:pPr>
        <w:spacing w:after="120" w:line="240" w:lineRule="exact"/>
        <w:textAlignment w:val="baseline"/>
        <w:rPr>
          <w:rFonts w:ascii="Arial" w:eastAsia="Times New Roman" w:hAnsi="Arial" w:cs="Arial"/>
          <w:b/>
          <w:bCs/>
          <w:color w:val="000000"/>
          <w:sz w:val="20"/>
          <w:szCs w:val="20"/>
        </w:rPr>
      </w:pPr>
    </w:p>
    <w:p w14:paraId="71F521EB" w14:textId="2CCC68B4" w:rsidR="005A7A6A" w:rsidRPr="003E6655" w:rsidRDefault="00A83849" w:rsidP="00210D6D">
      <w:pPr>
        <w:spacing w:after="120" w:line="240" w:lineRule="exact"/>
        <w:textAlignment w:val="baseline"/>
        <w:rPr>
          <w:rFonts w:ascii="Arial" w:eastAsia="Times New Roman" w:hAnsi="Arial" w:cs="Arial"/>
          <w:b/>
          <w:bCs/>
          <w:color w:val="000000"/>
          <w:sz w:val="20"/>
          <w:szCs w:val="20"/>
        </w:rPr>
      </w:pPr>
      <w:r w:rsidRPr="003E6655">
        <w:rPr>
          <w:rFonts w:ascii="Arial" w:eastAsia="Times New Roman" w:hAnsi="Arial" w:cs="Arial"/>
          <w:b/>
          <w:bCs/>
          <w:color w:val="000000"/>
          <w:sz w:val="20"/>
          <w:szCs w:val="20"/>
        </w:rPr>
        <w:t>Executive Summary</w:t>
      </w:r>
    </w:p>
    <w:p w14:paraId="20198532" w14:textId="4FCD85A2" w:rsidR="001C73AC" w:rsidRPr="003E6655" w:rsidRDefault="001C73AC" w:rsidP="001E19B2">
      <w:pPr>
        <w:spacing w:after="120" w:line="240" w:lineRule="exact"/>
        <w:textAlignment w:val="baseline"/>
        <w:rPr>
          <w:rFonts w:ascii="Arial" w:eastAsia="Times New Roman" w:hAnsi="Arial" w:cs="Arial"/>
          <w:color w:val="000000"/>
          <w:sz w:val="20"/>
          <w:szCs w:val="20"/>
        </w:rPr>
      </w:pPr>
      <w:r w:rsidRPr="003E6655">
        <w:rPr>
          <w:rFonts w:ascii="Arial" w:eastAsia="Times New Roman" w:hAnsi="Arial" w:cs="Arial"/>
          <w:color w:val="000000"/>
          <w:sz w:val="20"/>
          <w:szCs w:val="20"/>
        </w:rPr>
        <w:t xml:space="preserve">The Georgia Joint Agency Transportation Data Acquisition and Management Program is a comprehensive initiative developed by the Georgia Department of Transportation (GDOT) and the Atlanta Regional Commission (ARC) to improve </w:t>
      </w:r>
      <w:r w:rsidR="00A66903" w:rsidRPr="003E6655">
        <w:rPr>
          <w:rFonts w:ascii="Arial" w:eastAsia="Times New Roman" w:hAnsi="Arial" w:cs="Arial"/>
          <w:color w:val="000000"/>
          <w:sz w:val="20"/>
          <w:szCs w:val="20"/>
        </w:rPr>
        <w:t>the Big D</w:t>
      </w:r>
      <w:r w:rsidRPr="003E6655">
        <w:rPr>
          <w:rFonts w:ascii="Arial" w:eastAsia="Times New Roman" w:hAnsi="Arial" w:cs="Arial"/>
          <w:color w:val="000000"/>
          <w:sz w:val="20"/>
          <w:szCs w:val="20"/>
        </w:rPr>
        <w:t>ata acquisition and management processes. Th</w:t>
      </w:r>
      <w:r w:rsidR="00867EA3" w:rsidRPr="003E6655">
        <w:rPr>
          <w:rFonts w:ascii="Arial" w:eastAsia="Times New Roman" w:hAnsi="Arial" w:cs="Arial"/>
          <w:color w:val="000000"/>
          <w:sz w:val="20"/>
          <w:szCs w:val="20"/>
        </w:rPr>
        <w:t>e</w:t>
      </w:r>
      <w:r w:rsidRPr="003E6655">
        <w:rPr>
          <w:rFonts w:ascii="Arial" w:eastAsia="Times New Roman" w:hAnsi="Arial" w:cs="Arial"/>
          <w:color w:val="000000"/>
          <w:sz w:val="20"/>
          <w:szCs w:val="20"/>
        </w:rPr>
        <w:t xml:space="preserve"> </w:t>
      </w:r>
      <w:r w:rsidR="00867EA3" w:rsidRPr="003E6655">
        <w:rPr>
          <w:rFonts w:ascii="Arial" w:eastAsia="Times New Roman" w:hAnsi="Arial" w:cs="Arial"/>
          <w:color w:val="000000"/>
          <w:sz w:val="20"/>
          <w:szCs w:val="20"/>
        </w:rPr>
        <w:t>P</w:t>
      </w:r>
      <w:r w:rsidRPr="003E6655">
        <w:rPr>
          <w:rFonts w:ascii="Arial" w:eastAsia="Times New Roman" w:hAnsi="Arial" w:cs="Arial"/>
          <w:color w:val="000000"/>
          <w:sz w:val="20"/>
          <w:szCs w:val="20"/>
        </w:rPr>
        <w:t xml:space="preserve">rogram aims to enhance data analytics capabilities, reduce </w:t>
      </w:r>
      <w:r w:rsidR="00097996" w:rsidRPr="003E6655">
        <w:rPr>
          <w:rFonts w:ascii="Arial" w:eastAsia="Times New Roman" w:hAnsi="Arial" w:cs="Arial"/>
          <w:color w:val="000000"/>
          <w:sz w:val="20"/>
          <w:szCs w:val="20"/>
        </w:rPr>
        <w:t>data duplication</w:t>
      </w:r>
      <w:r w:rsidRPr="003E6655">
        <w:rPr>
          <w:rFonts w:ascii="Arial" w:eastAsia="Times New Roman" w:hAnsi="Arial" w:cs="Arial"/>
          <w:color w:val="000000"/>
          <w:sz w:val="20"/>
          <w:szCs w:val="20"/>
        </w:rPr>
        <w:t xml:space="preserve"> and associated analyses, and lower overall agency costs. Through collaboration, workshops, and stakeholder engagement, the </w:t>
      </w:r>
      <w:r w:rsidR="00867EA3" w:rsidRPr="003E6655">
        <w:rPr>
          <w:rFonts w:ascii="Arial" w:eastAsia="Times New Roman" w:hAnsi="Arial" w:cs="Arial"/>
          <w:color w:val="000000"/>
          <w:sz w:val="20"/>
          <w:szCs w:val="20"/>
        </w:rPr>
        <w:t>P</w:t>
      </w:r>
      <w:r w:rsidRPr="003E6655">
        <w:rPr>
          <w:rFonts w:ascii="Arial" w:eastAsia="Times New Roman" w:hAnsi="Arial" w:cs="Arial"/>
          <w:color w:val="000000"/>
          <w:sz w:val="20"/>
          <w:szCs w:val="20"/>
        </w:rPr>
        <w:t xml:space="preserve">rogram has established guidelines, policies, and funding for interagency data acquisition. </w:t>
      </w:r>
      <w:r w:rsidRPr="003E6655">
        <w:rPr>
          <w:rFonts w:ascii="Arial" w:eastAsia="Times New Roman" w:hAnsi="Arial" w:cs="Arial"/>
          <w:b/>
          <w:bCs/>
          <w:i/>
          <w:iCs/>
          <w:color w:val="ED7D31" w:themeColor="accent2"/>
          <w:sz w:val="20"/>
          <w:szCs w:val="20"/>
        </w:rPr>
        <w:t xml:space="preserve">By leveraging standardized analytics tools and bulk data purchasing, </w:t>
      </w:r>
      <w:r w:rsidR="00D263C8" w:rsidRPr="003E6655">
        <w:rPr>
          <w:rFonts w:ascii="Arial" w:eastAsia="Times New Roman" w:hAnsi="Arial" w:cs="Arial"/>
          <w:b/>
          <w:bCs/>
          <w:i/>
          <w:iCs/>
          <w:color w:val="ED7D31" w:themeColor="accent2"/>
          <w:sz w:val="20"/>
          <w:szCs w:val="20"/>
        </w:rPr>
        <w:t xml:space="preserve">the program has brought </w:t>
      </w:r>
      <w:r w:rsidR="005554AD" w:rsidRPr="003E6655">
        <w:rPr>
          <w:rFonts w:ascii="Arial" w:eastAsia="Times New Roman" w:hAnsi="Arial" w:cs="Arial"/>
          <w:b/>
          <w:bCs/>
          <w:i/>
          <w:iCs/>
          <w:color w:val="ED7D31" w:themeColor="accent2"/>
          <w:sz w:val="20"/>
          <w:szCs w:val="20"/>
        </w:rPr>
        <w:t xml:space="preserve">an estimated $3.14M in </w:t>
      </w:r>
      <w:r w:rsidR="00B709DF" w:rsidRPr="003E6655">
        <w:rPr>
          <w:rFonts w:ascii="Arial" w:eastAsia="Times New Roman" w:hAnsi="Arial" w:cs="Arial"/>
          <w:b/>
          <w:bCs/>
          <w:i/>
          <w:iCs/>
          <w:color w:val="ED7D31" w:themeColor="accent2"/>
          <w:sz w:val="20"/>
          <w:szCs w:val="20"/>
        </w:rPr>
        <w:t xml:space="preserve">annual agency </w:t>
      </w:r>
      <w:r w:rsidR="005554AD" w:rsidRPr="003E6655">
        <w:rPr>
          <w:rFonts w:ascii="Arial" w:eastAsia="Times New Roman" w:hAnsi="Arial" w:cs="Arial"/>
          <w:b/>
          <w:bCs/>
          <w:i/>
          <w:iCs/>
          <w:color w:val="ED7D31" w:themeColor="accent2"/>
          <w:sz w:val="20"/>
          <w:szCs w:val="20"/>
        </w:rPr>
        <w:t>savings</w:t>
      </w:r>
      <w:r w:rsidR="00B709DF" w:rsidRPr="003E6655">
        <w:rPr>
          <w:rFonts w:ascii="Arial" w:eastAsia="Times New Roman" w:hAnsi="Arial" w:cs="Arial"/>
          <w:color w:val="000000"/>
          <w:sz w:val="20"/>
          <w:szCs w:val="20"/>
        </w:rPr>
        <w:t xml:space="preserve"> </w:t>
      </w:r>
      <w:r w:rsidRPr="003E6655">
        <w:rPr>
          <w:rFonts w:ascii="Arial" w:eastAsia="Times New Roman" w:hAnsi="Arial" w:cs="Arial"/>
          <w:b/>
          <w:bCs/>
          <w:i/>
          <w:iCs/>
          <w:color w:val="ED7D31" w:themeColor="accent2"/>
          <w:sz w:val="20"/>
          <w:szCs w:val="20"/>
        </w:rPr>
        <w:t>a</w:t>
      </w:r>
      <w:r w:rsidR="00097996" w:rsidRPr="003E6655">
        <w:rPr>
          <w:rFonts w:ascii="Arial" w:eastAsia="Times New Roman" w:hAnsi="Arial" w:cs="Arial"/>
          <w:b/>
          <w:bCs/>
          <w:i/>
          <w:iCs/>
          <w:color w:val="ED7D31" w:themeColor="accent2"/>
          <w:sz w:val="20"/>
          <w:szCs w:val="20"/>
        </w:rPr>
        <w:t>nd</w:t>
      </w:r>
      <w:r w:rsidRPr="003E6655">
        <w:rPr>
          <w:rFonts w:ascii="Arial" w:eastAsia="Times New Roman" w:hAnsi="Arial" w:cs="Arial"/>
          <w:b/>
          <w:bCs/>
          <w:i/>
          <w:iCs/>
          <w:color w:val="ED7D31" w:themeColor="accent2"/>
          <w:sz w:val="20"/>
          <w:szCs w:val="20"/>
        </w:rPr>
        <w:t xml:space="preserve"> intangible benefits such as improved project development </w:t>
      </w:r>
      <w:r w:rsidR="00BE0EAE" w:rsidRPr="003E6655">
        <w:rPr>
          <w:rFonts w:ascii="Arial" w:eastAsia="Times New Roman" w:hAnsi="Arial" w:cs="Arial"/>
          <w:b/>
          <w:bCs/>
          <w:i/>
          <w:iCs/>
          <w:color w:val="ED7D31" w:themeColor="accent2"/>
          <w:sz w:val="20"/>
          <w:szCs w:val="20"/>
        </w:rPr>
        <w:t xml:space="preserve">and </w:t>
      </w:r>
      <w:r w:rsidR="00973167" w:rsidRPr="003E6655">
        <w:rPr>
          <w:rFonts w:ascii="Arial" w:eastAsia="Times New Roman" w:hAnsi="Arial" w:cs="Arial"/>
          <w:b/>
          <w:bCs/>
          <w:i/>
          <w:iCs/>
          <w:color w:val="ED7D31" w:themeColor="accent2"/>
          <w:sz w:val="20"/>
          <w:szCs w:val="20"/>
        </w:rPr>
        <w:t xml:space="preserve">data analysis </w:t>
      </w:r>
      <w:r w:rsidR="000338DE" w:rsidRPr="003E6655">
        <w:rPr>
          <w:rFonts w:ascii="Arial" w:eastAsia="Times New Roman" w:hAnsi="Arial" w:cs="Arial"/>
          <w:b/>
          <w:bCs/>
          <w:i/>
          <w:iCs/>
          <w:color w:val="ED7D31" w:themeColor="accent2"/>
          <w:sz w:val="20"/>
          <w:szCs w:val="20"/>
        </w:rPr>
        <w:t>equ</w:t>
      </w:r>
      <w:r w:rsidR="00973167" w:rsidRPr="003E6655">
        <w:rPr>
          <w:rFonts w:ascii="Arial" w:eastAsia="Times New Roman" w:hAnsi="Arial" w:cs="Arial"/>
          <w:b/>
          <w:bCs/>
          <w:i/>
          <w:iCs/>
          <w:color w:val="ED7D31" w:themeColor="accent2"/>
          <w:sz w:val="20"/>
          <w:szCs w:val="20"/>
        </w:rPr>
        <w:t xml:space="preserve">ity </w:t>
      </w:r>
      <w:r w:rsidR="000B327D">
        <w:rPr>
          <w:rFonts w:ascii="Arial" w:eastAsia="Times New Roman" w:hAnsi="Arial" w:cs="Arial"/>
          <w:b/>
          <w:bCs/>
          <w:i/>
          <w:iCs/>
          <w:color w:val="ED7D31" w:themeColor="accent2"/>
          <w:sz w:val="20"/>
          <w:szCs w:val="20"/>
        </w:rPr>
        <w:t xml:space="preserve">and standardization </w:t>
      </w:r>
      <w:r w:rsidR="00973167" w:rsidRPr="003E6655">
        <w:rPr>
          <w:rFonts w:ascii="Arial" w:eastAsia="Times New Roman" w:hAnsi="Arial" w:cs="Arial"/>
          <w:b/>
          <w:bCs/>
          <w:i/>
          <w:iCs/>
          <w:color w:val="ED7D31" w:themeColor="accent2"/>
          <w:sz w:val="20"/>
          <w:szCs w:val="20"/>
        </w:rPr>
        <w:t xml:space="preserve">for projects </w:t>
      </w:r>
      <w:r w:rsidR="00BE0EAE" w:rsidRPr="003E6655">
        <w:rPr>
          <w:rFonts w:ascii="Arial" w:eastAsia="Times New Roman" w:hAnsi="Arial" w:cs="Arial"/>
          <w:b/>
          <w:bCs/>
          <w:i/>
          <w:iCs/>
          <w:color w:val="ED7D31" w:themeColor="accent2"/>
          <w:sz w:val="20"/>
          <w:szCs w:val="20"/>
        </w:rPr>
        <w:t>and agencies – regardless of size or geography.</w:t>
      </w:r>
      <w:r w:rsidR="000338DE" w:rsidRPr="003E6655">
        <w:rPr>
          <w:rFonts w:ascii="Arial" w:eastAsia="Times New Roman" w:hAnsi="Arial" w:cs="Arial"/>
          <w:b/>
          <w:bCs/>
          <w:i/>
          <w:iCs/>
          <w:color w:val="ED7D31" w:themeColor="accent2"/>
          <w:sz w:val="20"/>
          <w:szCs w:val="20"/>
        </w:rPr>
        <w:t xml:space="preserve"> </w:t>
      </w:r>
    </w:p>
    <w:p w14:paraId="4048AF5B" w14:textId="77777777" w:rsidR="00DF49C9" w:rsidRPr="003E6655" w:rsidRDefault="00DF49C9" w:rsidP="00210D6D">
      <w:pPr>
        <w:spacing w:after="120" w:line="240" w:lineRule="exact"/>
        <w:textAlignment w:val="baseline"/>
        <w:rPr>
          <w:rFonts w:ascii="Arial" w:eastAsia="Times New Roman" w:hAnsi="Arial" w:cs="Arial"/>
          <w:color w:val="000000"/>
          <w:sz w:val="20"/>
          <w:szCs w:val="20"/>
        </w:rPr>
      </w:pPr>
    </w:p>
    <w:p w14:paraId="7DC50B61" w14:textId="0220D2EE" w:rsidR="00035DA7" w:rsidRPr="003E6655" w:rsidRDefault="00035DA7" w:rsidP="00210D6D">
      <w:pPr>
        <w:spacing w:after="120" w:line="240" w:lineRule="exact"/>
        <w:textAlignment w:val="baseline"/>
        <w:rPr>
          <w:rFonts w:ascii="Arial" w:eastAsia="Times New Roman" w:hAnsi="Arial" w:cs="Arial"/>
          <w:b/>
          <w:bCs/>
          <w:color w:val="000000"/>
          <w:sz w:val="20"/>
          <w:szCs w:val="20"/>
        </w:rPr>
      </w:pPr>
      <w:r w:rsidRPr="003E6655">
        <w:rPr>
          <w:rFonts w:ascii="Arial" w:eastAsia="Times New Roman" w:hAnsi="Arial" w:cs="Arial"/>
          <w:b/>
          <w:bCs/>
          <w:color w:val="000000"/>
          <w:sz w:val="20"/>
          <w:szCs w:val="20"/>
        </w:rPr>
        <w:t xml:space="preserve">Background </w:t>
      </w:r>
    </w:p>
    <w:p w14:paraId="4C3449BE" w14:textId="47553A85" w:rsidR="00717EFE" w:rsidRPr="003E6655" w:rsidRDefault="00717EFE" w:rsidP="00210D6D">
      <w:pPr>
        <w:spacing w:after="120" w:line="240" w:lineRule="exact"/>
        <w:textAlignment w:val="baseline"/>
        <w:rPr>
          <w:rFonts w:ascii="Arial" w:eastAsia="Times New Roman" w:hAnsi="Arial" w:cs="Arial"/>
          <w:color w:val="000000"/>
          <w:sz w:val="20"/>
          <w:szCs w:val="20"/>
        </w:rPr>
      </w:pPr>
      <w:r w:rsidRPr="003E6655">
        <w:rPr>
          <w:rFonts w:ascii="Arial" w:eastAsia="Times New Roman" w:hAnsi="Arial" w:cs="Arial"/>
          <w:color w:val="000000"/>
          <w:sz w:val="20"/>
          <w:szCs w:val="20"/>
        </w:rPr>
        <w:t>In 2017</w:t>
      </w:r>
      <w:r w:rsidR="00097996" w:rsidRPr="003E6655">
        <w:rPr>
          <w:rFonts w:ascii="Arial" w:eastAsia="Times New Roman" w:hAnsi="Arial" w:cs="Arial"/>
          <w:color w:val="000000"/>
          <w:sz w:val="20"/>
          <w:szCs w:val="20"/>
        </w:rPr>
        <w:t>,</w:t>
      </w:r>
      <w:r w:rsidRPr="003E6655">
        <w:rPr>
          <w:rFonts w:ascii="Arial" w:eastAsia="Times New Roman" w:hAnsi="Arial" w:cs="Arial"/>
          <w:color w:val="000000"/>
          <w:sz w:val="20"/>
          <w:szCs w:val="20"/>
        </w:rPr>
        <w:t xml:space="preserve"> ARC engaged GDOT and other regional transportation agencies to obtain their input for several initiatives</w:t>
      </w:r>
      <w:r w:rsidR="00E77F88">
        <w:rPr>
          <w:rFonts w:ascii="Arial" w:eastAsia="Times New Roman" w:hAnsi="Arial" w:cs="Arial"/>
          <w:color w:val="000000"/>
          <w:sz w:val="20"/>
          <w:szCs w:val="20"/>
        </w:rPr>
        <w:t>,</w:t>
      </w:r>
      <w:r w:rsidR="00097996" w:rsidRPr="003E6655">
        <w:rPr>
          <w:rFonts w:ascii="Arial" w:eastAsia="Times New Roman" w:hAnsi="Arial" w:cs="Arial"/>
          <w:color w:val="000000"/>
          <w:sz w:val="20"/>
          <w:szCs w:val="20"/>
        </w:rPr>
        <w:t xml:space="preserve"> </w:t>
      </w:r>
      <w:r w:rsidRPr="003E6655">
        <w:rPr>
          <w:rFonts w:ascii="Arial" w:eastAsia="Times New Roman" w:hAnsi="Arial" w:cs="Arial"/>
          <w:color w:val="000000"/>
          <w:sz w:val="20"/>
          <w:szCs w:val="20"/>
        </w:rPr>
        <w:t>includ</w:t>
      </w:r>
      <w:r w:rsidR="00E77F88">
        <w:rPr>
          <w:rFonts w:ascii="Arial" w:eastAsia="Times New Roman" w:hAnsi="Arial" w:cs="Arial"/>
          <w:color w:val="000000"/>
          <w:sz w:val="20"/>
          <w:szCs w:val="20"/>
        </w:rPr>
        <w:t>ing</w:t>
      </w:r>
      <w:r w:rsidRPr="003E6655">
        <w:rPr>
          <w:rFonts w:ascii="Arial" w:eastAsia="Times New Roman" w:hAnsi="Arial" w:cs="Arial"/>
          <w:color w:val="000000"/>
          <w:sz w:val="20"/>
          <w:szCs w:val="20"/>
        </w:rPr>
        <w:t xml:space="preserve"> updating the ITS architecture, initiating data governance procedures, and creating a TSMO Strategic Plan. The efforts established initiative</w:t>
      </w:r>
      <w:r w:rsidR="00FF0620">
        <w:rPr>
          <w:rFonts w:ascii="Arial" w:eastAsia="Times New Roman" w:hAnsi="Arial" w:cs="Arial"/>
          <w:color w:val="000000"/>
          <w:sz w:val="20"/>
          <w:szCs w:val="20"/>
        </w:rPr>
        <w:t>s</w:t>
      </w:r>
      <w:r w:rsidRPr="003E6655">
        <w:rPr>
          <w:rFonts w:ascii="Arial" w:eastAsia="Times New Roman" w:hAnsi="Arial" w:cs="Arial"/>
          <w:color w:val="000000"/>
          <w:sz w:val="20"/>
          <w:szCs w:val="20"/>
        </w:rPr>
        <w:t xml:space="preserve"> focused on enhancing data sharing and management to support enhanced data collection, curation, access, and archiving capabilities for improved performance measure analysis and real-time systems management and operations.</w:t>
      </w:r>
    </w:p>
    <w:p w14:paraId="76337FBF" w14:textId="233AA3FB" w:rsidR="009A1FDC" w:rsidRPr="003E6655" w:rsidRDefault="0097667B" w:rsidP="00210D6D">
      <w:pPr>
        <w:spacing w:after="120" w:line="240" w:lineRule="exact"/>
        <w:textAlignment w:val="baseline"/>
        <w:rPr>
          <w:rFonts w:ascii="Arial" w:eastAsia="Times New Roman" w:hAnsi="Arial" w:cs="Arial"/>
          <w:color w:val="000000"/>
          <w:sz w:val="20"/>
          <w:szCs w:val="20"/>
        </w:rPr>
      </w:pPr>
      <w:r w:rsidRPr="003E6655">
        <w:rPr>
          <w:rFonts w:ascii="Arial" w:eastAsia="Times New Roman" w:hAnsi="Arial" w:cs="Arial"/>
          <w:color w:val="000000"/>
          <w:sz w:val="20"/>
          <w:szCs w:val="20"/>
        </w:rPr>
        <w:t xml:space="preserve">As ARC’s effort </w:t>
      </w:r>
      <w:r w:rsidR="00097996" w:rsidRPr="003E6655">
        <w:rPr>
          <w:rFonts w:ascii="Arial" w:eastAsia="Times New Roman" w:hAnsi="Arial" w:cs="Arial"/>
          <w:color w:val="000000"/>
          <w:sz w:val="20"/>
          <w:szCs w:val="20"/>
        </w:rPr>
        <w:t>finished</w:t>
      </w:r>
      <w:r w:rsidRPr="003E6655">
        <w:rPr>
          <w:rFonts w:ascii="Arial" w:eastAsia="Times New Roman" w:hAnsi="Arial" w:cs="Arial"/>
          <w:color w:val="000000"/>
          <w:sz w:val="20"/>
          <w:szCs w:val="20"/>
        </w:rPr>
        <w:t xml:space="preserve">, GDOT’s Office of Traffic Operations </w:t>
      </w:r>
      <w:r w:rsidR="00FF0620">
        <w:rPr>
          <w:rFonts w:ascii="Arial" w:eastAsia="Times New Roman" w:hAnsi="Arial" w:cs="Arial"/>
          <w:color w:val="000000"/>
          <w:sz w:val="20"/>
          <w:szCs w:val="20"/>
        </w:rPr>
        <w:t xml:space="preserve">compiled and shared </w:t>
      </w:r>
      <w:r w:rsidRPr="003E6655">
        <w:rPr>
          <w:rFonts w:ascii="Arial" w:eastAsia="Times New Roman" w:hAnsi="Arial" w:cs="Arial"/>
          <w:color w:val="000000"/>
          <w:sz w:val="20"/>
          <w:szCs w:val="20"/>
        </w:rPr>
        <w:t xml:space="preserve">Georgia’s input to The Eastern Transportation Coalition’s (TETC) data marketplace. GDOT felt it was </w:t>
      </w:r>
      <w:r w:rsidR="00097996" w:rsidRPr="003E6655">
        <w:rPr>
          <w:rFonts w:ascii="Arial" w:eastAsia="Times New Roman" w:hAnsi="Arial" w:cs="Arial"/>
          <w:color w:val="000000"/>
          <w:sz w:val="20"/>
          <w:szCs w:val="20"/>
        </w:rPr>
        <w:t xml:space="preserve">essential </w:t>
      </w:r>
      <w:r w:rsidRPr="003E6655">
        <w:rPr>
          <w:rFonts w:ascii="Arial" w:eastAsia="Times New Roman" w:hAnsi="Arial" w:cs="Arial"/>
          <w:color w:val="000000"/>
          <w:sz w:val="20"/>
          <w:szCs w:val="20"/>
        </w:rPr>
        <w:t xml:space="preserve">to provide </w:t>
      </w:r>
      <w:r w:rsidR="00097996" w:rsidRPr="003E6655">
        <w:rPr>
          <w:rFonts w:ascii="Arial" w:eastAsia="Times New Roman" w:hAnsi="Arial" w:cs="Arial"/>
          <w:color w:val="000000"/>
          <w:sz w:val="20"/>
          <w:szCs w:val="20"/>
        </w:rPr>
        <w:t>TETC and</w:t>
      </w:r>
      <w:r w:rsidRPr="003E6655">
        <w:rPr>
          <w:rFonts w:ascii="Arial" w:eastAsia="Times New Roman" w:hAnsi="Arial" w:cs="Arial"/>
          <w:color w:val="000000"/>
          <w:sz w:val="20"/>
          <w:szCs w:val="20"/>
        </w:rPr>
        <w:t xml:space="preserve"> the data community </w:t>
      </w:r>
      <w:r w:rsidR="00097996" w:rsidRPr="003E6655">
        <w:rPr>
          <w:rFonts w:ascii="Arial" w:eastAsia="Times New Roman" w:hAnsi="Arial" w:cs="Arial"/>
          <w:color w:val="000000"/>
          <w:sz w:val="20"/>
          <w:szCs w:val="20"/>
        </w:rPr>
        <w:t xml:space="preserve">with </w:t>
      </w:r>
      <w:r w:rsidRPr="003E6655">
        <w:rPr>
          <w:rFonts w:ascii="Arial" w:eastAsia="Times New Roman" w:hAnsi="Arial" w:cs="Arial"/>
          <w:color w:val="000000"/>
          <w:sz w:val="20"/>
          <w:szCs w:val="20"/>
        </w:rPr>
        <w:t xml:space="preserve">a better understanding of </w:t>
      </w:r>
      <w:r w:rsidR="00097996" w:rsidRPr="003E6655">
        <w:rPr>
          <w:rFonts w:ascii="Arial" w:eastAsia="Times New Roman" w:hAnsi="Arial" w:cs="Arial"/>
          <w:color w:val="000000"/>
          <w:sz w:val="20"/>
          <w:szCs w:val="20"/>
        </w:rPr>
        <w:t>Georgia's values, needs, and desires</w:t>
      </w:r>
      <w:r w:rsidRPr="003E6655">
        <w:rPr>
          <w:rFonts w:ascii="Arial" w:eastAsia="Times New Roman" w:hAnsi="Arial" w:cs="Arial"/>
          <w:color w:val="000000"/>
          <w:sz w:val="20"/>
          <w:szCs w:val="20"/>
        </w:rPr>
        <w:t>.</w:t>
      </w:r>
      <w:r w:rsidR="005C67EF" w:rsidRPr="003E6655">
        <w:rPr>
          <w:rFonts w:ascii="Arial" w:eastAsia="Times New Roman" w:hAnsi="Arial" w:cs="Arial"/>
          <w:color w:val="000000"/>
          <w:sz w:val="20"/>
          <w:szCs w:val="20"/>
        </w:rPr>
        <w:t xml:space="preserve"> Upon completion of that effort, </w:t>
      </w:r>
      <w:r w:rsidR="00023EE0" w:rsidRPr="003E6655">
        <w:rPr>
          <w:rFonts w:ascii="Arial" w:eastAsia="Times New Roman" w:hAnsi="Arial" w:cs="Arial"/>
          <w:color w:val="000000"/>
          <w:sz w:val="20"/>
          <w:szCs w:val="20"/>
        </w:rPr>
        <w:t xml:space="preserve">the group realized </w:t>
      </w:r>
      <w:r w:rsidRPr="003E6655">
        <w:rPr>
          <w:rFonts w:ascii="Arial" w:eastAsia="Times New Roman" w:hAnsi="Arial" w:cs="Arial"/>
          <w:color w:val="000000"/>
          <w:sz w:val="20"/>
          <w:szCs w:val="20"/>
        </w:rPr>
        <w:t xml:space="preserve">the overwhelming </w:t>
      </w:r>
      <w:r w:rsidR="00023EE0" w:rsidRPr="003E6655">
        <w:rPr>
          <w:rFonts w:ascii="Arial" w:eastAsia="Times New Roman" w:hAnsi="Arial" w:cs="Arial"/>
          <w:color w:val="000000"/>
          <w:sz w:val="20"/>
          <w:szCs w:val="20"/>
        </w:rPr>
        <w:t xml:space="preserve">and </w:t>
      </w:r>
      <w:r w:rsidRPr="003E6655">
        <w:rPr>
          <w:rFonts w:ascii="Arial" w:eastAsia="Times New Roman" w:hAnsi="Arial" w:cs="Arial"/>
          <w:color w:val="000000"/>
          <w:sz w:val="20"/>
          <w:szCs w:val="20"/>
        </w:rPr>
        <w:t xml:space="preserve">overlapping needs among the group members. </w:t>
      </w:r>
    </w:p>
    <w:p w14:paraId="230B9DD6" w14:textId="2BED46FE" w:rsidR="00717EFE" w:rsidRPr="003E6655" w:rsidRDefault="00023EE0" w:rsidP="00210D6D">
      <w:pPr>
        <w:spacing w:after="120" w:line="240" w:lineRule="exact"/>
        <w:textAlignment w:val="baseline"/>
        <w:rPr>
          <w:rFonts w:ascii="Arial" w:eastAsia="Times New Roman" w:hAnsi="Arial" w:cs="Arial"/>
          <w:color w:val="000000"/>
          <w:sz w:val="20"/>
          <w:szCs w:val="20"/>
        </w:rPr>
      </w:pPr>
      <w:r w:rsidRPr="003E6655">
        <w:rPr>
          <w:rFonts w:ascii="Arial" w:eastAsia="Times New Roman" w:hAnsi="Arial" w:cs="Arial"/>
          <w:color w:val="000000"/>
          <w:sz w:val="20"/>
          <w:szCs w:val="20"/>
        </w:rPr>
        <w:t>T</w:t>
      </w:r>
      <w:r w:rsidR="00717EFE" w:rsidRPr="003E6655">
        <w:rPr>
          <w:rFonts w:ascii="Arial" w:eastAsia="Times New Roman" w:hAnsi="Arial" w:cs="Arial"/>
          <w:color w:val="000000"/>
          <w:sz w:val="20"/>
          <w:szCs w:val="20"/>
        </w:rPr>
        <w:t>he team requested approval from ARC and GDOT’s executive leadership to create an interagency group to develop a comprehensive and centralized data acquisition program to:</w:t>
      </w:r>
    </w:p>
    <w:p w14:paraId="5C446D7E" w14:textId="187AE968" w:rsidR="00717EFE" w:rsidRPr="003E6655" w:rsidRDefault="00717EFE" w:rsidP="00210D6D">
      <w:pPr>
        <w:pStyle w:val="ListParagraph"/>
        <w:numPr>
          <w:ilvl w:val="0"/>
          <w:numId w:val="20"/>
        </w:numPr>
        <w:spacing w:after="120" w:line="240" w:lineRule="exact"/>
        <w:textAlignment w:val="baseline"/>
        <w:rPr>
          <w:rFonts w:ascii="Arial" w:eastAsia="Times New Roman" w:hAnsi="Arial" w:cs="Arial"/>
          <w:color w:val="000000"/>
          <w:sz w:val="20"/>
          <w:szCs w:val="20"/>
        </w:rPr>
      </w:pPr>
      <w:r w:rsidRPr="003E6655">
        <w:rPr>
          <w:rFonts w:ascii="Arial" w:eastAsia="Times New Roman" w:hAnsi="Arial" w:cs="Arial"/>
          <w:color w:val="000000"/>
          <w:sz w:val="20"/>
          <w:szCs w:val="20"/>
        </w:rPr>
        <w:t xml:space="preserve">Enhance and standardize data analytics capabilities for </w:t>
      </w:r>
      <w:r w:rsidR="00253285" w:rsidRPr="003E6655">
        <w:rPr>
          <w:rFonts w:ascii="Arial" w:eastAsia="Times New Roman" w:hAnsi="Arial" w:cs="Arial"/>
          <w:color w:val="000000"/>
          <w:sz w:val="20"/>
          <w:szCs w:val="20"/>
        </w:rPr>
        <w:t>all</w:t>
      </w:r>
      <w:r w:rsidRPr="003E6655">
        <w:rPr>
          <w:rFonts w:ascii="Arial" w:eastAsia="Times New Roman" w:hAnsi="Arial" w:cs="Arial"/>
          <w:color w:val="000000"/>
          <w:sz w:val="20"/>
          <w:szCs w:val="20"/>
        </w:rPr>
        <w:t xml:space="preserve"> projects</w:t>
      </w:r>
      <w:r w:rsidR="0048278F" w:rsidRPr="003E6655">
        <w:rPr>
          <w:rFonts w:ascii="Arial" w:eastAsia="Times New Roman" w:hAnsi="Arial" w:cs="Arial"/>
          <w:color w:val="000000"/>
          <w:sz w:val="20"/>
          <w:szCs w:val="20"/>
        </w:rPr>
        <w:t>.</w:t>
      </w:r>
    </w:p>
    <w:p w14:paraId="48296D0A" w14:textId="37C4E1D7" w:rsidR="00717EFE" w:rsidRPr="003E6655" w:rsidRDefault="00717EFE" w:rsidP="00210D6D">
      <w:pPr>
        <w:pStyle w:val="ListParagraph"/>
        <w:numPr>
          <w:ilvl w:val="0"/>
          <w:numId w:val="20"/>
        </w:numPr>
        <w:spacing w:after="120" w:line="240" w:lineRule="exact"/>
        <w:textAlignment w:val="baseline"/>
        <w:rPr>
          <w:rFonts w:ascii="Arial" w:eastAsia="Times New Roman" w:hAnsi="Arial" w:cs="Arial"/>
          <w:color w:val="000000"/>
          <w:sz w:val="20"/>
          <w:szCs w:val="20"/>
        </w:rPr>
      </w:pPr>
      <w:r w:rsidRPr="003E6655">
        <w:rPr>
          <w:rFonts w:ascii="Arial" w:eastAsia="Times New Roman" w:hAnsi="Arial" w:cs="Arial"/>
          <w:color w:val="000000"/>
          <w:sz w:val="20"/>
          <w:szCs w:val="20"/>
        </w:rPr>
        <w:t>Eliminate unnecessary duplication of data and associated analyses</w:t>
      </w:r>
      <w:r w:rsidR="0048278F" w:rsidRPr="003E6655">
        <w:rPr>
          <w:rFonts w:ascii="Arial" w:eastAsia="Times New Roman" w:hAnsi="Arial" w:cs="Arial"/>
          <w:color w:val="000000"/>
          <w:sz w:val="20"/>
          <w:szCs w:val="20"/>
        </w:rPr>
        <w:t>.</w:t>
      </w:r>
    </w:p>
    <w:p w14:paraId="7848F28B" w14:textId="2EB680DA" w:rsidR="00717EFE" w:rsidRPr="003E6655" w:rsidRDefault="00717EFE" w:rsidP="00210D6D">
      <w:pPr>
        <w:pStyle w:val="ListParagraph"/>
        <w:numPr>
          <w:ilvl w:val="0"/>
          <w:numId w:val="20"/>
        </w:numPr>
        <w:spacing w:after="120" w:line="240" w:lineRule="exact"/>
        <w:textAlignment w:val="baseline"/>
        <w:rPr>
          <w:rFonts w:ascii="Arial" w:eastAsia="Times New Roman" w:hAnsi="Arial" w:cs="Arial"/>
          <w:color w:val="000000"/>
          <w:sz w:val="20"/>
          <w:szCs w:val="20"/>
        </w:rPr>
      </w:pPr>
      <w:r w:rsidRPr="003E6655">
        <w:rPr>
          <w:rFonts w:ascii="Arial" w:eastAsia="Times New Roman" w:hAnsi="Arial" w:cs="Arial"/>
          <w:color w:val="000000"/>
          <w:sz w:val="20"/>
          <w:szCs w:val="20"/>
        </w:rPr>
        <w:t>Lower overall agency costs</w:t>
      </w:r>
      <w:r w:rsidR="0048278F" w:rsidRPr="003E6655">
        <w:rPr>
          <w:rFonts w:ascii="Arial" w:eastAsia="Times New Roman" w:hAnsi="Arial" w:cs="Arial"/>
          <w:color w:val="000000"/>
          <w:sz w:val="20"/>
          <w:szCs w:val="20"/>
        </w:rPr>
        <w:t>.</w:t>
      </w:r>
    </w:p>
    <w:p w14:paraId="55ABACD8" w14:textId="4B6B6228" w:rsidR="00717EFE" w:rsidRPr="003E6655" w:rsidRDefault="00717EFE" w:rsidP="00210D6D">
      <w:pPr>
        <w:spacing w:after="120" w:line="240" w:lineRule="exact"/>
        <w:textAlignment w:val="baseline"/>
        <w:rPr>
          <w:rFonts w:ascii="Arial" w:eastAsia="Times New Roman" w:hAnsi="Arial" w:cs="Arial"/>
          <w:color w:val="000000"/>
          <w:sz w:val="20"/>
          <w:szCs w:val="20"/>
        </w:rPr>
      </w:pPr>
      <w:r w:rsidRPr="003E6655">
        <w:rPr>
          <w:rFonts w:ascii="Arial" w:eastAsia="Times New Roman" w:hAnsi="Arial" w:cs="Arial"/>
          <w:color w:val="000000"/>
          <w:sz w:val="20"/>
          <w:szCs w:val="20"/>
        </w:rPr>
        <w:t xml:space="preserve">Upon approval, the working group identified </w:t>
      </w:r>
      <w:r w:rsidR="00097996" w:rsidRPr="003E6655">
        <w:rPr>
          <w:rFonts w:ascii="Arial" w:eastAsia="Times New Roman" w:hAnsi="Arial" w:cs="Arial"/>
          <w:color w:val="000000"/>
          <w:sz w:val="20"/>
          <w:szCs w:val="20"/>
        </w:rPr>
        <w:t xml:space="preserve">three </w:t>
      </w:r>
      <w:r w:rsidRPr="003E6655">
        <w:rPr>
          <w:rFonts w:ascii="Arial" w:eastAsia="Times New Roman" w:hAnsi="Arial" w:cs="Arial"/>
          <w:color w:val="000000"/>
          <w:sz w:val="20"/>
          <w:szCs w:val="20"/>
        </w:rPr>
        <w:t>immediate actions:</w:t>
      </w:r>
    </w:p>
    <w:p w14:paraId="05F833BF" w14:textId="58D82AB2" w:rsidR="00717EFE" w:rsidRPr="003E6655" w:rsidRDefault="00717EFE" w:rsidP="00210D6D">
      <w:pPr>
        <w:pStyle w:val="ListParagraph"/>
        <w:numPr>
          <w:ilvl w:val="0"/>
          <w:numId w:val="19"/>
        </w:numPr>
        <w:spacing w:after="120" w:line="240" w:lineRule="exact"/>
        <w:textAlignment w:val="baseline"/>
        <w:rPr>
          <w:rFonts w:ascii="Arial" w:eastAsia="Times New Roman" w:hAnsi="Arial" w:cs="Arial"/>
          <w:color w:val="000000"/>
          <w:sz w:val="20"/>
          <w:szCs w:val="20"/>
        </w:rPr>
      </w:pPr>
      <w:r w:rsidRPr="003E6655">
        <w:rPr>
          <w:rFonts w:ascii="Arial" w:eastAsia="Times New Roman" w:hAnsi="Arial" w:cs="Arial"/>
          <w:color w:val="000000"/>
          <w:sz w:val="20"/>
          <w:szCs w:val="20"/>
        </w:rPr>
        <w:t>Develop an interagency program charter</w:t>
      </w:r>
      <w:r w:rsidR="0048278F" w:rsidRPr="003E6655">
        <w:rPr>
          <w:rFonts w:ascii="Arial" w:eastAsia="Times New Roman" w:hAnsi="Arial" w:cs="Arial"/>
          <w:color w:val="000000"/>
          <w:sz w:val="20"/>
          <w:szCs w:val="20"/>
        </w:rPr>
        <w:t>.</w:t>
      </w:r>
    </w:p>
    <w:p w14:paraId="1DE5DE23" w14:textId="0AF0F448" w:rsidR="00717EFE" w:rsidRPr="003E6655" w:rsidRDefault="00717EFE" w:rsidP="00210D6D">
      <w:pPr>
        <w:pStyle w:val="ListParagraph"/>
        <w:numPr>
          <w:ilvl w:val="0"/>
          <w:numId w:val="19"/>
        </w:numPr>
        <w:spacing w:after="120" w:line="240" w:lineRule="exact"/>
        <w:textAlignment w:val="baseline"/>
        <w:rPr>
          <w:rFonts w:ascii="Arial" w:eastAsia="Times New Roman" w:hAnsi="Arial" w:cs="Arial"/>
          <w:color w:val="000000"/>
          <w:sz w:val="20"/>
          <w:szCs w:val="20"/>
        </w:rPr>
      </w:pPr>
      <w:r w:rsidRPr="003E6655">
        <w:rPr>
          <w:rFonts w:ascii="Arial" w:eastAsia="Times New Roman" w:hAnsi="Arial" w:cs="Arial"/>
          <w:color w:val="000000"/>
          <w:sz w:val="20"/>
          <w:szCs w:val="20"/>
        </w:rPr>
        <w:t>Identify a funding plan</w:t>
      </w:r>
      <w:r w:rsidR="0048278F" w:rsidRPr="003E6655">
        <w:rPr>
          <w:rFonts w:ascii="Arial" w:eastAsia="Times New Roman" w:hAnsi="Arial" w:cs="Arial"/>
          <w:color w:val="000000"/>
          <w:sz w:val="20"/>
          <w:szCs w:val="20"/>
        </w:rPr>
        <w:t>.</w:t>
      </w:r>
    </w:p>
    <w:p w14:paraId="16879D97" w14:textId="77EAE5DF" w:rsidR="00717EFE" w:rsidRPr="003E6655" w:rsidRDefault="00717EFE" w:rsidP="00210D6D">
      <w:pPr>
        <w:pStyle w:val="ListParagraph"/>
        <w:numPr>
          <w:ilvl w:val="0"/>
          <w:numId w:val="19"/>
        </w:numPr>
        <w:spacing w:after="120" w:line="240" w:lineRule="exact"/>
        <w:textAlignment w:val="baseline"/>
        <w:rPr>
          <w:rFonts w:ascii="Arial" w:eastAsia="Times New Roman" w:hAnsi="Arial" w:cs="Arial"/>
          <w:color w:val="000000"/>
          <w:sz w:val="20"/>
          <w:szCs w:val="20"/>
        </w:rPr>
      </w:pPr>
      <w:r w:rsidRPr="003E6655">
        <w:rPr>
          <w:rFonts w:ascii="Arial" w:eastAsia="Times New Roman" w:hAnsi="Arial" w:cs="Arial"/>
          <w:color w:val="000000"/>
          <w:sz w:val="20"/>
          <w:szCs w:val="20"/>
        </w:rPr>
        <w:t>Develop guidelines and policy recommendations for data acquisitions</w:t>
      </w:r>
      <w:r w:rsidR="0048278F" w:rsidRPr="003E6655">
        <w:rPr>
          <w:rFonts w:ascii="Arial" w:eastAsia="Times New Roman" w:hAnsi="Arial" w:cs="Arial"/>
          <w:color w:val="000000"/>
          <w:sz w:val="20"/>
          <w:szCs w:val="20"/>
        </w:rPr>
        <w:t>.</w:t>
      </w:r>
    </w:p>
    <w:p w14:paraId="2704007A" w14:textId="46191D6E" w:rsidR="00717EFE" w:rsidRPr="003E6655" w:rsidRDefault="00097996" w:rsidP="00210D6D">
      <w:pPr>
        <w:spacing w:after="120" w:line="240" w:lineRule="exact"/>
        <w:textAlignment w:val="baseline"/>
        <w:rPr>
          <w:rFonts w:ascii="Arial" w:eastAsia="Times New Roman" w:hAnsi="Arial" w:cs="Arial"/>
          <w:color w:val="000000"/>
          <w:sz w:val="20"/>
          <w:szCs w:val="20"/>
        </w:rPr>
      </w:pPr>
      <w:r w:rsidRPr="003E6655">
        <w:rPr>
          <w:rFonts w:ascii="Arial" w:eastAsia="Times New Roman" w:hAnsi="Arial" w:cs="Arial"/>
          <w:color w:val="000000"/>
          <w:sz w:val="20"/>
          <w:szCs w:val="20"/>
        </w:rPr>
        <w:t>The working group created a written agreement to memorialize their actions and motivations to ensure long-term success and buy-in</w:t>
      </w:r>
      <w:r w:rsidR="00717EFE" w:rsidRPr="003E6655">
        <w:rPr>
          <w:rFonts w:ascii="Arial" w:eastAsia="Times New Roman" w:hAnsi="Arial" w:cs="Arial"/>
          <w:color w:val="000000"/>
          <w:sz w:val="20"/>
          <w:szCs w:val="20"/>
        </w:rPr>
        <w:t>. This</w:t>
      </w:r>
      <w:r w:rsidRPr="003E6655">
        <w:rPr>
          <w:rFonts w:ascii="Arial" w:eastAsia="Times New Roman" w:hAnsi="Arial" w:cs="Arial"/>
          <w:color w:val="000000"/>
          <w:sz w:val="20"/>
          <w:szCs w:val="20"/>
        </w:rPr>
        <w:t xml:space="preserve"> agreement</w:t>
      </w:r>
      <w:r w:rsidR="00717EFE" w:rsidRPr="003E6655">
        <w:rPr>
          <w:rFonts w:ascii="Arial" w:eastAsia="Times New Roman" w:hAnsi="Arial" w:cs="Arial"/>
          <w:color w:val="000000"/>
          <w:sz w:val="20"/>
          <w:szCs w:val="20"/>
        </w:rPr>
        <w:t xml:space="preserve"> took shape as a program charter. The program charter identified the scope and created the mechanisms for membership. The voting representation was set at </w:t>
      </w:r>
      <w:r w:rsidRPr="003E6655">
        <w:rPr>
          <w:rFonts w:ascii="Arial" w:eastAsia="Times New Roman" w:hAnsi="Arial" w:cs="Arial"/>
          <w:color w:val="000000"/>
          <w:sz w:val="20"/>
          <w:szCs w:val="20"/>
        </w:rPr>
        <w:t xml:space="preserve">three </w:t>
      </w:r>
      <w:r w:rsidR="00717EFE" w:rsidRPr="003E6655">
        <w:rPr>
          <w:rFonts w:ascii="Arial" w:eastAsia="Times New Roman" w:hAnsi="Arial" w:cs="Arial"/>
          <w:color w:val="000000"/>
          <w:sz w:val="20"/>
          <w:szCs w:val="20"/>
        </w:rPr>
        <w:t xml:space="preserve">members for ARC and GDOT each </w:t>
      </w:r>
      <w:proofErr w:type="gramStart"/>
      <w:r w:rsidR="00717EFE" w:rsidRPr="003E6655">
        <w:rPr>
          <w:rFonts w:ascii="Arial" w:eastAsia="Times New Roman" w:hAnsi="Arial" w:cs="Arial"/>
          <w:color w:val="000000"/>
          <w:sz w:val="20"/>
          <w:szCs w:val="20"/>
        </w:rPr>
        <w:t>and also</w:t>
      </w:r>
      <w:proofErr w:type="gramEnd"/>
      <w:r w:rsidR="00717EFE" w:rsidRPr="003E6655">
        <w:rPr>
          <w:rFonts w:ascii="Arial" w:eastAsia="Times New Roman" w:hAnsi="Arial" w:cs="Arial"/>
          <w:color w:val="000000"/>
          <w:sz w:val="20"/>
          <w:szCs w:val="20"/>
        </w:rPr>
        <w:t xml:space="preserve"> required that business units be limited to one voting member</w:t>
      </w:r>
      <w:r w:rsidR="00EB66CD" w:rsidRPr="003E6655">
        <w:rPr>
          <w:rFonts w:ascii="Arial" w:eastAsia="Times New Roman" w:hAnsi="Arial" w:cs="Arial"/>
          <w:color w:val="000000"/>
          <w:sz w:val="20"/>
          <w:szCs w:val="20"/>
        </w:rPr>
        <w:t>, thus</w:t>
      </w:r>
      <w:r w:rsidR="00717EFE" w:rsidRPr="003E6655">
        <w:rPr>
          <w:rFonts w:ascii="Arial" w:eastAsia="Times New Roman" w:hAnsi="Arial" w:cs="Arial"/>
          <w:color w:val="000000"/>
          <w:sz w:val="20"/>
          <w:szCs w:val="20"/>
        </w:rPr>
        <w:t xml:space="preserve"> </w:t>
      </w:r>
      <w:r w:rsidR="00717EFE" w:rsidRPr="003E6655">
        <w:rPr>
          <w:rFonts w:ascii="Arial" w:eastAsia="Times New Roman" w:hAnsi="Arial" w:cs="Arial"/>
          <w:b/>
          <w:bCs/>
          <w:i/>
          <w:iCs/>
          <w:color w:val="ED7D31" w:themeColor="accent2"/>
          <w:sz w:val="20"/>
          <w:szCs w:val="20"/>
        </w:rPr>
        <w:t>ensur</w:t>
      </w:r>
      <w:r w:rsidR="00F0497F" w:rsidRPr="003E6655">
        <w:rPr>
          <w:rFonts w:ascii="Arial" w:eastAsia="Times New Roman" w:hAnsi="Arial" w:cs="Arial"/>
          <w:b/>
          <w:bCs/>
          <w:i/>
          <w:iCs/>
          <w:color w:val="ED7D31" w:themeColor="accent2"/>
          <w:sz w:val="20"/>
          <w:szCs w:val="20"/>
        </w:rPr>
        <w:t>ing</w:t>
      </w:r>
      <w:r w:rsidR="00717EFE" w:rsidRPr="003E6655">
        <w:rPr>
          <w:rFonts w:ascii="Arial" w:eastAsia="Times New Roman" w:hAnsi="Arial" w:cs="Arial"/>
          <w:b/>
          <w:bCs/>
          <w:i/>
          <w:iCs/>
          <w:color w:val="ED7D31" w:themeColor="accent2"/>
          <w:sz w:val="20"/>
          <w:szCs w:val="20"/>
        </w:rPr>
        <w:t xml:space="preserve"> expansive representation</w:t>
      </w:r>
      <w:r w:rsidR="00714BEB" w:rsidRPr="003E6655">
        <w:rPr>
          <w:rFonts w:ascii="Arial" w:eastAsia="Times New Roman" w:hAnsi="Arial" w:cs="Arial"/>
          <w:b/>
          <w:bCs/>
          <w:i/>
          <w:iCs/>
          <w:color w:val="ED7D31" w:themeColor="accent2"/>
          <w:sz w:val="20"/>
          <w:szCs w:val="20"/>
        </w:rPr>
        <w:t xml:space="preserve"> and institutionalize</w:t>
      </w:r>
      <w:r w:rsidR="00981F88" w:rsidRPr="003E6655">
        <w:rPr>
          <w:rFonts w:ascii="Arial" w:eastAsia="Times New Roman" w:hAnsi="Arial" w:cs="Arial"/>
          <w:b/>
          <w:bCs/>
          <w:i/>
          <w:iCs/>
          <w:color w:val="ED7D31" w:themeColor="accent2"/>
          <w:sz w:val="20"/>
          <w:szCs w:val="20"/>
        </w:rPr>
        <w:t>d</w:t>
      </w:r>
      <w:r w:rsidR="00714BEB" w:rsidRPr="003E6655">
        <w:rPr>
          <w:rFonts w:ascii="Arial" w:eastAsia="Times New Roman" w:hAnsi="Arial" w:cs="Arial"/>
          <w:b/>
          <w:bCs/>
          <w:i/>
          <w:iCs/>
          <w:color w:val="ED7D31" w:themeColor="accent2"/>
          <w:sz w:val="20"/>
          <w:szCs w:val="20"/>
        </w:rPr>
        <w:t xml:space="preserve"> collaboration</w:t>
      </w:r>
      <w:r w:rsidR="0068308C" w:rsidRPr="003E6655">
        <w:rPr>
          <w:rFonts w:ascii="Arial" w:eastAsia="Times New Roman" w:hAnsi="Arial" w:cs="Arial"/>
          <w:color w:val="000000"/>
          <w:sz w:val="20"/>
          <w:szCs w:val="20"/>
        </w:rPr>
        <w:t xml:space="preserve">. </w:t>
      </w:r>
    </w:p>
    <w:p w14:paraId="2722B824" w14:textId="2E3F436A" w:rsidR="00717EFE" w:rsidRPr="003E6655" w:rsidRDefault="00097996" w:rsidP="00210D6D">
      <w:pPr>
        <w:spacing w:after="120" w:line="240" w:lineRule="exact"/>
        <w:textAlignment w:val="baseline"/>
        <w:rPr>
          <w:rFonts w:ascii="Arial" w:eastAsia="Times New Roman" w:hAnsi="Arial" w:cs="Arial"/>
          <w:color w:val="000000"/>
          <w:sz w:val="20"/>
          <w:szCs w:val="20"/>
        </w:rPr>
      </w:pPr>
      <w:r w:rsidRPr="003E6655">
        <w:rPr>
          <w:rFonts w:ascii="Arial" w:eastAsia="Times New Roman" w:hAnsi="Arial" w:cs="Arial"/>
          <w:color w:val="000000"/>
          <w:sz w:val="20"/>
          <w:szCs w:val="20"/>
        </w:rPr>
        <w:t>The working group evaluated each agency’s data purchasing history</w:t>
      </w:r>
      <w:r w:rsidR="00717EFE" w:rsidRPr="003E6655">
        <w:rPr>
          <w:rFonts w:ascii="Arial" w:eastAsia="Times New Roman" w:hAnsi="Arial" w:cs="Arial"/>
          <w:color w:val="000000"/>
          <w:sz w:val="20"/>
          <w:szCs w:val="20"/>
        </w:rPr>
        <w:t xml:space="preserve">. It was determined </w:t>
      </w:r>
      <w:r w:rsidRPr="003E6655">
        <w:rPr>
          <w:rFonts w:ascii="Arial" w:eastAsia="Times New Roman" w:hAnsi="Arial" w:cs="Arial"/>
          <w:color w:val="000000"/>
          <w:sz w:val="20"/>
          <w:szCs w:val="20"/>
        </w:rPr>
        <w:t>that GDOT and ARC expend considerable resources to acquire data, but they are</w:t>
      </w:r>
      <w:r w:rsidR="00717EFE" w:rsidRPr="003E6655">
        <w:rPr>
          <w:rFonts w:ascii="Arial" w:eastAsia="Times New Roman" w:hAnsi="Arial" w:cs="Arial"/>
          <w:color w:val="000000"/>
          <w:sz w:val="20"/>
          <w:szCs w:val="20"/>
        </w:rPr>
        <w:t xml:space="preserve"> overlooked and inadequately cataloged. </w:t>
      </w:r>
      <w:r w:rsidR="00FD5B42">
        <w:rPr>
          <w:rFonts w:ascii="Arial" w:eastAsia="Times New Roman" w:hAnsi="Arial" w:cs="Arial"/>
          <w:color w:val="000000"/>
          <w:sz w:val="20"/>
          <w:szCs w:val="20"/>
        </w:rPr>
        <w:t xml:space="preserve">Moreover, </w:t>
      </w:r>
      <w:r w:rsidR="0062559F">
        <w:rPr>
          <w:rFonts w:ascii="Arial" w:eastAsia="Times New Roman" w:hAnsi="Arial" w:cs="Arial"/>
          <w:color w:val="000000"/>
          <w:sz w:val="20"/>
          <w:szCs w:val="20"/>
        </w:rPr>
        <w:t xml:space="preserve">the practice of project-by-project purchasing </w:t>
      </w:r>
      <w:r w:rsidR="00117774">
        <w:rPr>
          <w:rFonts w:ascii="Arial" w:eastAsia="Times New Roman" w:hAnsi="Arial" w:cs="Arial"/>
          <w:color w:val="000000"/>
          <w:sz w:val="20"/>
          <w:szCs w:val="20"/>
        </w:rPr>
        <w:t xml:space="preserve">resulted in data duplication. </w:t>
      </w:r>
      <w:r w:rsidR="00717EFE" w:rsidRPr="003E6655">
        <w:rPr>
          <w:rFonts w:ascii="Arial" w:eastAsia="Times New Roman" w:hAnsi="Arial" w:cs="Arial"/>
          <w:color w:val="000000"/>
          <w:sz w:val="20"/>
          <w:szCs w:val="20"/>
        </w:rPr>
        <w:t xml:space="preserve">It became evident that by reducing unnecessary data duplication, providing more </w:t>
      </w:r>
      <w:r w:rsidRPr="003E6655">
        <w:rPr>
          <w:rFonts w:ascii="Arial" w:eastAsia="Times New Roman" w:hAnsi="Arial" w:cs="Arial"/>
          <w:color w:val="000000"/>
          <w:sz w:val="20"/>
          <w:szCs w:val="20"/>
        </w:rPr>
        <w:t xml:space="preserve">robust </w:t>
      </w:r>
      <w:r w:rsidR="00717EFE" w:rsidRPr="003E6655">
        <w:rPr>
          <w:rFonts w:ascii="Arial" w:eastAsia="Times New Roman" w:hAnsi="Arial" w:cs="Arial"/>
          <w:color w:val="000000"/>
          <w:sz w:val="20"/>
          <w:szCs w:val="20"/>
        </w:rPr>
        <w:t>and standardized analytics tools, and purchasing in bulk</w:t>
      </w:r>
      <w:r w:rsidRPr="003E6655">
        <w:rPr>
          <w:rFonts w:ascii="Arial" w:eastAsia="Times New Roman" w:hAnsi="Arial" w:cs="Arial"/>
          <w:color w:val="000000"/>
          <w:sz w:val="20"/>
          <w:szCs w:val="20"/>
        </w:rPr>
        <w:t xml:space="preserve">, the </w:t>
      </w:r>
      <w:r w:rsidR="00867EA3" w:rsidRPr="003E6655">
        <w:rPr>
          <w:rFonts w:ascii="Arial" w:eastAsia="Times New Roman" w:hAnsi="Arial" w:cs="Arial"/>
          <w:color w:val="000000"/>
          <w:sz w:val="20"/>
          <w:szCs w:val="20"/>
        </w:rPr>
        <w:t>P</w:t>
      </w:r>
      <w:r w:rsidRPr="003E6655">
        <w:rPr>
          <w:rFonts w:ascii="Arial" w:eastAsia="Times New Roman" w:hAnsi="Arial" w:cs="Arial"/>
          <w:color w:val="000000"/>
          <w:sz w:val="20"/>
          <w:szCs w:val="20"/>
        </w:rPr>
        <w:t xml:space="preserve">rogram could </w:t>
      </w:r>
      <w:r w:rsidR="00717EFE" w:rsidRPr="003E6655">
        <w:rPr>
          <w:rFonts w:ascii="Arial" w:eastAsia="Times New Roman" w:hAnsi="Arial" w:cs="Arial"/>
          <w:color w:val="000000"/>
          <w:sz w:val="20"/>
          <w:szCs w:val="20"/>
        </w:rPr>
        <w:t>reduce overall</w:t>
      </w:r>
      <w:r w:rsidR="000076CB" w:rsidRPr="003E6655">
        <w:rPr>
          <w:rFonts w:ascii="Arial" w:eastAsia="Times New Roman" w:hAnsi="Arial" w:cs="Arial"/>
          <w:color w:val="000000"/>
          <w:sz w:val="20"/>
          <w:szCs w:val="20"/>
        </w:rPr>
        <w:t xml:space="preserve"> agency</w:t>
      </w:r>
      <w:r w:rsidR="00717EFE" w:rsidRPr="003E6655">
        <w:rPr>
          <w:rFonts w:ascii="Arial" w:eastAsia="Times New Roman" w:hAnsi="Arial" w:cs="Arial"/>
          <w:color w:val="000000"/>
          <w:sz w:val="20"/>
          <w:szCs w:val="20"/>
        </w:rPr>
        <w:t xml:space="preserve"> costs. </w:t>
      </w:r>
    </w:p>
    <w:p w14:paraId="4F000AD6" w14:textId="074AB7F4" w:rsidR="00717EFE" w:rsidRPr="003E6655" w:rsidRDefault="00717EFE" w:rsidP="00210D6D">
      <w:pPr>
        <w:spacing w:after="120" w:line="240" w:lineRule="exact"/>
        <w:textAlignment w:val="baseline"/>
        <w:rPr>
          <w:rFonts w:ascii="Arial" w:eastAsia="Times New Roman" w:hAnsi="Arial" w:cs="Arial"/>
          <w:color w:val="000000"/>
          <w:sz w:val="20"/>
          <w:szCs w:val="20"/>
        </w:rPr>
      </w:pPr>
      <w:r w:rsidRPr="003E6655">
        <w:rPr>
          <w:rFonts w:ascii="Arial" w:eastAsia="Times New Roman" w:hAnsi="Arial" w:cs="Arial"/>
          <w:color w:val="000000"/>
          <w:sz w:val="20"/>
          <w:szCs w:val="20"/>
        </w:rPr>
        <w:t xml:space="preserve">In August 2021, </w:t>
      </w:r>
      <w:r w:rsidR="00097996" w:rsidRPr="003E6655">
        <w:rPr>
          <w:rFonts w:ascii="Arial" w:eastAsia="Times New Roman" w:hAnsi="Arial" w:cs="Arial"/>
          <w:color w:val="000000"/>
          <w:sz w:val="20"/>
          <w:szCs w:val="20"/>
        </w:rPr>
        <w:t xml:space="preserve">both agencies approved the </w:t>
      </w:r>
      <w:r w:rsidR="00532ED1" w:rsidRPr="003E6655">
        <w:rPr>
          <w:rFonts w:ascii="Arial" w:eastAsia="Times New Roman" w:hAnsi="Arial" w:cs="Arial"/>
          <w:color w:val="000000"/>
          <w:sz w:val="20"/>
          <w:szCs w:val="20"/>
        </w:rPr>
        <w:t>P</w:t>
      </w:r>
      <w:r w:rsidR="00097996" w:rsidRPr="003E6655">
        <w:rPr>
          <w:rFonts w:ascii="Arial" w:eastAsia="Times New Roman" w:hAnsi="Arial" w:cs="Arial"/>
          <w:color w:val="000000"/>
          <w:sz w:val="20"/>
          <w:szCs w:val="20"/>
        </w:rPr>
        <w:t>rogram</w:t>
      </w:r>
      <w:r w:rsidRPr="003E6655">
        <w:rPr>
          <w:rFonts w:ascii="Arial" w:eastAsia="Times New Roman" w:hAnsi="Arial" w:cs="Arial"/>
          <w:color w:val="000000"/>
          <w:sz w:val="20"/>
          <w:szCs w:val="20"/>
        </w:rPr>
        <w:t xml:space="preserve"> with a 3-year budgetary phase-in of up to $5 million per year</w:t>
      </w:r>
      <w:r w:rsidR="0097667B" w:rsidRPr="003E6655">
        <w:rPr>
          <w:rFonts w:ascii="Arial" w:eastAsia="Times New Roman" w:hAnsi="Arial" w:cs="Arial"/>
          <w:color w:val="000000"/>
          <w:sz w:val="20"/>
          <w:szCs w:val="20"/>
        </w:rPr>
        <w:t xml:space="preserve"> </w:t>
      </w:r>
      <w:r w:rsidR="00DA1F35" w:rsidRPr="003E6655">
        <w:rPr>
          <w:rFonts w:ascii="Arial" w:eastAsia="Times New Roman" w:hAnsi="Arial" w:cs="Arial"/>
          <w:color w:val="000000"/>
          <w:sz w:val="20"/>
          <w:szCs w:val="20"/>
        </w:rPr>
        <w:t xml:space="preserve">dedicated </w:t>
      </w:r>
      <w:r w:rsidR="00097996" w:rsidRPr="003E6655">
        <w:rPr>
          <w:rFonts w:ascii="Arial" w:eastAsia="Times New Roman" w:hAnsi="Arial" w:cs="Arial"/>
          <w:color w:val="000000"/>
          <w:sz w:val="20"/>
          <w:szCs w:val="20"/>
        </w:rPr>
        <w:t xml:space="preserve">to </w:t>
      </w:r>
      <w:r w:rsidR="0097667B" w:rsidRPr="003E6655">
        <w:rPr>
          <w:rFonts w:ascii="Arial" w:eastAsia="Times New Roman" w:hAnsi="Arial" w:cs="Arial"/>
          <w:color w:val="000000"/>
          <w:sz w:val="20"/>
          <w:szCs w:val="20"/>
        </w:rPr>
        <w:t xml:space="preserve">data, analytics, storage, </w:t>
      </w:r>
      <w:r w:rsidR="008D3E86" w:rsidRPr="003E6655">
        <w:rPr>
          <w:rFonts w:ascii="Arial" w:eastAsia="Times New Roman" w:hAnsi="Arial" w:cs="Arial"/>
          <w:color w:val="000000"/>
          <w:sz w:val="20"/>
          <w:szCs w:val="20"/>
        </w:rPr>
        <w:t xml:space="preserve">and </w:t>
      </w:r>
      <w:r w:rsidR="00DA1F35" w:rsidRPr="003E6655">
        <w:rPr>
          <w:rFonts w:ascii="Arial" w:eastAsia="Times New Roman" w:hAnsi="Arial" w:cs="Arial"/>
          <w:color w:val="000000"/>
          <w:sz w:val="20"/>
          <w:szCs w:val="20"/>
        </w:rPr>
        <w:t>support</w:t>
      </w:r>
      <w:r w:rsidR="008D3E86" w:rsidRPr="003E6655">
        <w:rPr>
          <w:rFonts w:ascii="Arial" w:eastAsia="Times New Roman" w:hAnsi="Arial" w:cs="Arial"/>
          <w:color w:val="000000"/>
          <w:sz w:val="20"/>
          <w:szCs w:val="20"/>
        </w:rPr>
        <w:t>.</w:t>
      </w:r>
      <w:r w:rsidR="00782A93" w:rsidRPr="003E6655">
        <w:rPr>
          <w:rFonts w:ascii="Arial" w:eastAsia="Times New Roman" w:hAnsi="Arial" w:cs="Arial"/>
          <w:color w:val="000000"/>
          <w:sz w:val="20"/>
          <w:szCs w:val="20"/>
        </w:rPr>
        <w:t xml:space="preserve"> </w:t>
      </w:r>
      <w:r w:rsidR="008D3E86" w:rsidRPr="003E6655">
        <w:rPr>
          <w:rFonts w:ascii="Arial" w:eastAsia="Times New Roman" w:hAnsi="Arial" w:cs="Arial"/>
          <w:color w:val="000000"/>
          <w:sz w:val="20"/>
          <w:szCs w:val="20"/>
        </w:rPr>
        <w:t xml:space="preserve">It also </w:t>
      </w:r>
      <w:r w:rsidR="00246DDE" w:rsidRPr="003E6655">
        <w:rPr>
          <w:rFonts w:ascii="Arial" w:eastAsia="Times New Roman" w:hAnsi="Arial" w:cs="Arial"/>
          <w:color w:val="000000"/>
          <w:sz w:val="20"/>
          <w:szCs w:val="20"/>
        </w:rPr>
        <w:t>provided for Big Data research</w:t>
      </w:r>
      <w:r w:rsidR="00371CA2" w:rsidRPr="003E6655">
        <w:rPr>
          <w:rFonts w:ascii="Arial" w:eastAsia="Times New Roman" w:hAnsi="Arial" w:cs="Arial"/>
          <w:color w:val="000000"/>
          <w:sz w:val="20"/>
          <w:szCs w:val="20"/>
        </w:rPr>
        <w:t>, development, and</w:t>
      </w:r>
      <w:r w:rsidR="00246DDE" w:rsidRPr="003E6655">
        <w:rPr>
          <w:rFonts w:ascii="Arial" w:eastAsia="Times New Roman" w:hAnsi="Arial" w:cs="Arial"/>
          <w:color w:val="000000"/>
          <w:sz w:val="20"/>
          <w:szCs w:val="20"/>
        </w:rPr>
        <w:t xml:space="preserve"> </w:t>
      </w:r>
      <w:r w:rsidR="00DA1F35" w:rsidRPr="003E6655">
        <w:rPr>
          <w:rFonts w:ascii="Arial" w:eastAsia="Times New Roman" w:hAnsi="Arial" w:cs="Arial"/>
          <w:color w:val="000000"/>
          <w:sz w:val="20"/>
          <w:szCs w:val="20"/>
        </w:rPr>
        <w:t>experimentation</w:t>
      </w:r>
      <w:r w:rsidR="00371CA2" w:rsidRPr="003E6655">
        <w:rPr>
          <w:rFonts w:ascii="Arial" w:eastAsia="Times New Roman" w:hAnsi="Arial" w:cs="Arial"/>
          <w:color w:val="000000"/>
          <w:sz w:val="20"/>
          <w:szCs w:val="20"/>
        </w:rPr>
        <w:t xml:space="preserve">, which the agencies identified as a vital component for </w:t>
      </w:r>
      <w:r w:rsidR="00057832" w:rsidRPr="003E6655">
        <w:rPr>
          <w:rFonts w:ascii="Arial" w:eastAsia="Times New Roman" w:hAnsi="Arial" w:cs="Arial"/>
          <w:color w:val="000000"/>
          <w:sz w:val="20"/>
          <w:szCs w:val="20"/>
        </w:rPr>
        <w:t xml:space="preserve">fostering </w:t>
      </w:r>
      <w:r w:rsidR="00210649" w:rsidRPr="003E6655">
        <w:rPr>
          <w:rFonts w:ascii="Arial" w:eastAsia="Times New Roman" w:hAnsi="Arial" w:cs="Arial"/>
          <w:color w:val="000000"/>
          <w:sz w:val="20"/>
          <w:szCs w:val="20"/>
        </w:rPr>
        <w:t xml:space="preserve">innovation </w:t>
      </w:r>
      <w:r w:rsidR="00E365B1" w:rsidRPr="003E6655">
        <w:rPr>
          <w:rFonts w:ascii="Arial" w:eastAsia="Times New Roman" w:hAnsi="Arial" w:cs="Arial"/>
          <w:color w:val="000000"/>
          <w:sz w:val="20"/>
          <w:szCs w:val="20"/>
        </w:rPr>
        <w:t xml:space="preserve">and </w:t>
      </w:r>
      <w:r w:rsidR="006F4510" w:rsidRPr="003E6655">
        <w:rPr>
          <w:rFonts w:ascii="Arial" w:eastAsia="Times New Roman" w:hAnsi="Arial" w:cs="Arial"/>
          <w:color w:val="000000"/>
          <w:sz w:val="20"/>
          <w:szCs w:val="20"/>
        </w:rPr>
        <w:t xml:space="preserve">developing new use cases for divisions like </w:t>
      </w:r>
      <w:r w:rsidR="001F13FC" w:rsidRPr="003E6655">
        <w:rPr>
          <w:rFonts w:ascii="Arial" w:eastAsia="Times New Roman" w:hAnsi="Arial" w:cs="Arial"/>
          <w:color w:val="000000"/>
          <w:sz w:val="20"/>
          <w:szCs w:val="20"/>
        </w:rPr>
        <w:t>design, maintenance, and construction.</w:t>
      </w:r>
    </w:p>
    <w:p w14:paraId="4FACA08A" w14:textId="21BFDBF0" w:rsidR="00717EFE" w:rsidRPr="003E6655" w:rsidRDefault="00717EFE" w:rsidP="00210D6D">
      <w:pPr>
        <w:spacing w:after="120" w:line="240" w:lineRule="exact"/>
        <w:textAlignment w:val="baseline"/>
        <w:rPr>
          <w:rFonts w:ascii="Arial" w:eastAsia="Times New Roman" w:hAnsi="Arial" w:cs="Arial"/>
          <w:color w:val="000000"/>
          <w:sz w:val="20"/>
          <w:szCs w:val="20"/>
        </w:rPr>
      </w:pPr>
    </w:p>
    <w:p w14:paraId="5B9C0465" w14:textId="77934ACC" w:rsidR="008B0696" w:rsidRPr="003E6655" w:rsidRDefault="00403D3E" w:rsidP="00210D6D">
      <w:pPr>
        <w:spacing w:after="120" w:line="240" w:lineRule="exact"/>
        <w:textAlignment w:val="baseline"/>
        <w:rPr>
          <w:rFonts w:ascii="Arial" w:eastAsia="Times New Roman" w:hAnsi="Arial" w:cs="Arial"/>
          <w:b/>
          <w:bCs/>
          <w:color w:val="000000"/>
          <w:sz w:val="20"/>
          <w:szCs w:val="20"/>
        </w:rPr>
      </w:pPr>
      <w:r w:rsidRPr="003E6655">
        <w:rPr>
          <w:rFonts w:ascii="Arial" w:eastAsia="Times New Roman" w:hAnsi="Arial" w:cs="Arial"/>
          <w:b/>
          <w:bCs/>
          <w:color w:val="000000"/>
          <w:sz w:val="20"/>
          <w:szCs w:val="20"/>
        </w:rPr>
        <w:t xml:space="preserve">Advancing Quality Through </w:t>
      </w:r>
      <w:r w:rsidR="00253285" w:rsidRPr="003E6655">
        <w:rPr>
          <w:rFonts w:ascii="Arial" w:eastAsia="Times New Roman" w:hAnsi="Arial" w:cs="Arial"/>
          <w:b/>
          <w:bCs/>
          <w:color w:val="000000"/>
          <w:sz w:val="20"/>
          <w:szCs w:val="20"/>
        </w:rPr>
        <w:t>Partnership</w:t>
      </w:r>
    </w:p>
    <w:p w14:paraId="5395DFE3" w14:textId="7B97B77F" w:rsidR="00F047ED" w:rsidRPr="003E6655" w:rsidRDefault="00873734" w:rsidP="00210D6D">
      <w:pPr>
        <w:spacing w:after="120" w:line="240" w:lineRule="exact"/>
        <w:textAlignment w:val="baseline"/>
        <w:rPr>
          <w:rFonts w:ascii="Arial" w:eastAsia="Times New Roman" w:hAnsi="Arial" w:cs="Arial"/>
          <w:color w:val="000000"/>
          <w:sz w:val="20"/>
          <w:szCs w:val="20"/>
        </w:rPr>
      </w:pPr>
      <w:r w:rsidRPr="003E6655">
        <w:rPr>
          <w:rFonts w:ascii="Arial" w:eastAsia="Times New Roman" w:hAnsi="Arial" w:cs="Arial"/>
          <w:color w:val="000000"/>
          <w:sz w:val="20"/>
          <w:szCs w:val="20"/>
        </w:rPr>
        <w:t>With a foundational structure developed and annualized funding secured</w:t>
      </w:r>
      <w:r w:rsidR="003C07EF" w:rsidRPr="003E6655">
        <w:rPr>
          <w:rFonts w:ascii="Arial" w:eastAsia="Times New Roman" w:hAnsi="Arial" w:cs="Arial"/>
          <w:color w:val="000000"/>
          <w:sz w:val="20"/>
          <w:szCs w:val="20"/>
        </w:rPr>
        <w:t>, the working group</w:t>
      </w:r>
      <w:r w:rsidR="00594C06" w:rsidRPr="003E6655">
        <w:rPr>
          <w:rFonts w:ascii="Arial" w:eastAsia="Times New Roman" w:hAnsi="Arial" w:cs="Arial"/>
          <w:color w:val="000000"/>
          <w:sz w:val="20"/>
          <w:szCs w:val="20"/>
        </w:rPr>
        <w:t xml:space="preserve"> </w:t>
      </w:r>
      <w:r w:rsidR="00594C06" w:rsidRPr="003E6655">
        <w:rPr>
          <w:rFonts w:ascii="Arial" w:eastAsia="Times New Roman" w:hAnsi="Arial" w:cs="Arial"/>
          <w:color w:val="000000"/>
          <w:sz w:val="20"/>
          <w:szCs w:val="20"/>
        </w:rPr>
        <w:lastRenderedPageBreak/>
        <w:t>became an official pro</w:t>
      </w:r>
      <w:r w:rsidR="00F047ED" w:rsidRPr="003E6655">
        <w:rPr>
          <w:rFonts w:ascii="Arial" w:eastAsia="Times New Roman" w:hAnsi="Arial" w:cs="Arial"/>
          <w:color w:val="000000"/>
          <w:sz w:val="20"/>
          <w:szCs w:val="20"/>
        </w:rPr>
        <w:t xml:space="preserve">gram recognized by GDOT and ARC. </w:t>
      </w:r>
    </w:p>
    <w:p w14:paraId="557785C1" w14:textId="598CEF45" w:rsidR="001A24A6" w:rsidRPr="003E6655" w:rsidRDefault="00D54EB1" w:rsidP="00210D6D">
      <w:pPr>
        <w:spacing w:after="120" w:line="240" w:lineRule="exact"/>
        <w:textAlignment w:val="baseline"/>
        <w:rPr>
          <w:rFonts w:ascii="Arial" w:eastAsia="Times New Roman" w:hAnsi="Arial" w:cs="Arial"/>
          <w:color w:val="000000"/>
          <w:sz w:val="20"/>
          <w:szCs w:val="20"/>
        </w:rPr>
      </w:pPr>
      <w:r w:rsidRPr="003E6655">
        <w:rPr>
          <w:rFonts w:ascii="Arial" w:eastAsia="Times New Roman" w:hAnsi="Arial" w:cs="Arial"/>
          <w:color w:val="000000"/>
          <w:sz w:val="20"/>
          <w:szCs w:val="20"/>
        </w:rPr>
        <w:t>In 2023 t</w:t>
      </w:r>
      <w:r w:rsidR="00CA495A" w:rsidRPr="003E6655">
        <w:rPr>
          <w:rFonts w:ascii="Arial" w:eastAsia="Times New Roman" w:hAnsi="Arial" w:cs="Arial"/>
          <w:color w:val="000000"/>
          <w:sz w:val="20"/>
          <w:szCs w:val="20"/>
        </w:rPr>
        <w:t xml:space="preserve">he </w:t>
      </w:r>
      <w:r w:rsidR="00434617" w:rsidRPr="003E6655">
        <w:rPr>
          <w:rFonts w:ascii="Arial" w:eastAsia="Times New Roman" w:hAnsi="Arial" w:cs="Arial"/>
          <w:color w:val="000000"/>
          <w:sz w:val="20"/>
          <w:szCs w:val="20"/>
        </w:rPr>
        <w:t>attention</w:t>
      </w:r>
      <w:r w:rsidR="00CA495A" w:rsidRPr="003E6655">
        <w:rPr>
          <w:rFonts w:ascii="Arial" w:eastAsia="Times New Roman" w:hAnsi="Arial" w:cs="Arial"/>
          <w:color w:val="000000"/>
          <w:sz w:val="20"/>
          <w:szCs w:val="20"/>
        </w:rPr>
        <w:t xml:space="preserve"> of the </w:t>
      </w:r>
      <w:r w:rsidR="00434617" w:rsidRPr="003E6655">
        <w:rPr>
          <w:rFonts w:ascii="Arial" w:eastAsia="Times New Roman" w:hAnsi="Arial" w:cs="Arial"/>
          <w:color w:val="000000"/>
          <w:sz w:val="20"/>
          <w:szCs w:val="20"/>
        </w:rPr>
        <w:t>Program focused on</w:t>
      </w:r>
      <w:r w:rsidRPr="003E6655">
        <w:rPr>
          <w:rFonts w:ascii="Arial" w:eastAsia="Times New Roman" w:hAnsi="Arial" w:cs="Arial"/>
          <w:color w:val="000000"/>
          <w:sz w:val="20"/>
          <w:szCs w:val="20"/>
        </w:rPr>
        <w:t xml:space="preserve"> </w:t>
      </w:r>
      <w:r w:rsidR="001A24A6" w:rsidRPr="003E6655">
        <w:rPr>
          <w:rFonts w:ascii="Arial" w:eastAsia="Times New Roman" w:hAnsi="Arial" w:cs="Arial"/>
          <w:color w:val="000000"/>
          <w:sz w:val="20"/>
          <w:szCs w:val="20"/>
        </w:rPr>
        <w:t>develop</w:t>
      </w:r>
      <w:r w:rsidR="00097996" w:rsidRPr="003E6655">
        <w:rPr>
          <w:rFonts w:ascii="Arial" w:eastAsia="Times New Roman" w:hAnsi="Arial" w:cs="Arial"/>
          <w:color w:val="000000"/>
          <w:sz w:val="20"/>
          <w:szCs w:val="20"/>
        </w:rPr>
        <w:t>ing</w:t>
      </w:r>
      <w:r w:rsidR="001A24A6" w:rsidRPr="003E6655">
        <w:rPr>
          <w:rFonts w:ascii="Arial" w:eastAsia="Times New Roman" w:hAnsi="Arial" w:cs="Arial"/>
          <w:color w:val="000000"/>
          <w:sz w:val="20"/>
          <w:szCs w:val="20"/>
        </w:rPr>
        <w:t xml:space="preserve"> policy recommendations</w:t>
      </w:r>
      <w:r w:rsidR="005E1168" w:rsidRPr="003E6655">
        <w:rPr>
          <w:rFonts w:ascii="Arial" w:eastAsia="Times New Roman" w:hAnsi="Arial" w:cs="Arial"/>
          <w:color w:val="000000"/>
          <w:sz w:val="20"/>
          <w:szCs w:val="20"/>
        </w:rPr>
        <w:t xml:space="preserve"> and guidelines</w:t>
      </w:r>
      <w:r w:rsidR="001A24A6" w:rsidRPr="003E6655">
        <w:rPr>
          <w:rFonts w:ascii="Arial" w:eastAsia="Times New Roman" w:hAnsi="Arial" w:cs="Arial"/>
          <w:color w:val="000000"/>
          <w:sz w:val="20"/>
          <w:szCs w:val="20"/>
        </w:rPr>
        <w:t xml:space="preserve"> for data acquisitions. The group expanded upon this action </w:t>
      </w:r>
      <w:r w:rsidR="003E5D41" w:rsidRPr="003E6655">
        <w:rPr>
          <w:rFonts w:ascii="Arial" w:eastAsia="Times New Roman" w:hAnsi="Arial" w:cs="Arial"/>
          <w:color w:val="000000"/>
          <w:sz w:val="20"/>
          <w:szCs w:val="20"/>
        </w:rPr>
        <w:t xml:space="preserve">by including the following items: </w:t>
      </w:r>
    </w:p>
    <w:p w14:paraId="2CAD46E0" w14:textId="606C120B" w:rsidR="001A24A6" w:rsidRPr="003E6655" w:rsidRDefault="001A24A6" w:rsidP="00210D6D">
      <w:pPr>
        <w:pStyle w:val="ListParagraph"/>
        <w:numPr>
          <w:ilvl w:val="0"/>
          <w:numId w:val="18"/>
        </w:numPr>
        <w:spacing w:after="120" w:line="240" w:lineRule="exact"/>
        <w:textAlignment w:val="baseline"/>
        <w:rPr>
          <w:rFonts w:ascii="Arial" w:eastAsia="Times New Roman" w:hAnsi="Arial" w:cs="Arial"/>
          <w:color w:val="000000"/>
          <w:sz w:val="20"/>
          <w:szCs w:val="20"/>
        </w:rPr>
      </w:pPr>
      <w:r w:rsidRPr="003E6655">
        <w:rPr>
          <w:rFonts w:ascii="Arial" w:eastAsia="Times New Roman" w:hAnsi="Arial" w:cs="Arial"/>
          <w:color w:val="000000"/>
          <w:sz w:val="20"/>
          <w:szCs w:val="20"/>
        </w:rPr>
        <w:t>Licensing requirements for personnel, interagency (including local agencies), and consultant usage.</w:t>
      </w:r>
    </w:p>
    <w:p w14:paraId="0E84DD6A" w14:textId="6F6A3DFE" w:rsidR="001A24A6" w:rsidRPr="003E6655" w:rsidRDefault="001A24A6" w:rsidP="00210D6D">
      <w:pPr>
        <w:pStyle w:val="ListParagraph"/>
        <w:numPr>
          <w:ilvl w:val="0"/>
          <w:numId w:val="18"/>
        </w:numPr>
        <w:spacing w:after="120" w:line="240" w:lineRule="exact"/>
        <w:textAlignment w:val="baseline"/>
        <w:rPr>
          <w:rFonts w:ascii="Arial" w:eastAsia="Times New Roman" w:hAnsi="Arial" w:cs="Arial"/>
          <w:color w:val="000000"/>
          <w:sz w:val="20"/>
          <w:szCs w:val="20"/>
        </w:rPr>
      </w:pPr>
      <w:r w:rsidRPr="003E6655">
        <w:rPr>
          <w:rFonts w:ascii="Arial" w:eastAsia="Times New Roman" w:hAnsi="Arial" w:cs="Arial"/>
          <w:color w:val="000000"/>
          <w:sz w:val="20"/>
          <w:szCs w:val="20"/>
        </w:rPr>
        <w:t>Data use and publishing permissions.</w:t>
      </w:r>
    </w:p>
    <w:p w14:paraId="1A2EDD6A" w14:textId="518B06D9" w:rsidR="001A24A6" w:rsidRPr="003E6655" w:rsidRDefault="001A24A6" w:rsidP="00210D6D">
      <w:pPr>
        <w:pStyle w:val="ListParagraph"/>
        <w:numPr>
          <w:ilvl w:val="0"/>
          <w:numId w:val="18"/>
        </w:numPr>
        <w:spacing w:after="120" w:line="240" w:lineRule="exact"/>
        <w:textAlignment w:val="baseline"/>
        <w:rPr>
          <w:rFonts w:ascii="Arial" w:eastAsia="Times New Roman" w:hAnsi="Arial" w:cs="Arial"/>
          <w:color w:val="000000"/>
          <w:sz w:val="20"/>
          <w:szCs w:val="20"/>
        </w:rPr>
      </w:pPr>
      <w:r w:rsidRPr="003E6655">
        <w:rPr>
          <w:rFonts w:ascii="Arial" w:eastAsia="Times New Roman" w:hAnsi="Arial" w:cs="Arial"/>
          <w:color w:val="000000"/>
          <w:sz w:val="20"/>
          <w:szCs w:val="20"/>
        </w:rPr>
        <w:t>Interagency gap</w:t>
      </w:r>
      <w:r w:rsidR="00097996" w:rsidRPr="003E6655">
        <w:rPr>
          <w:rFonts w:ascii="Arial" w:eastAsia="Times New Roman" w:hAnsi="Arial" w:cs="Arial"/>
          <w:color w:val="000000"/>
          <w:sz w:val="20"/>
          <w:szCs w:val="20"/>
        </w:rPr>
        <w:t>/</w:t>
      </w:r>
      <w:r w:rsidR="0053614F" w:rsidRPr="003E6655">
        <w:rPr>
          <w:rFonts w:ascii="Arial" w:eastAsia="Times New Roman" w:hAnsi="Arial" w:cs="Arial"/>
          <w:color w:val="000000"/>
          <w:sz w:val="20"/>
          <w:szCs w:val="20"/>
        </w:rPr>
        <w:t>overlap</w:t>
      </w:r>
      <w:r w:rsidRPr="003E6655">
        <w:rPr>
          <w:rFonts w:ascii="Arial" w:eastAsia="Times New Roman" w:hAnsi="Arial" w:cs="Arial"/>
          <w:color w:val="000000"/>
          <w:sz w:val="20"/>
          <w:szCs w:val="20"/>
        </w:rPr>
        <w:t xml:space="preserve"> analys</w:t>
      </w:r>
      <w:r w:rsidR="0053614F" w:rsidRPr="003E6655">
        <w:rPr>
          <w:rFonts w:ascii="Arial" w:eastAsia="Times New Roman" w:hAnsi="Arial" w:cs="Arial"/>
          <w:color w:val="000000"/>
          <w:sz w:val="20"/>
          <w:szCs w:val="20"/>
        </w:rPr>
        <w:t>i</w:t>
      </w:r>
      <w:r w:rsidRPr="003E6655">
        <w:rPr>
          <w:rFonts w:ascii="Arial" w:eastAsia="Times New Roman" w:hAnsi="Arial" w:cs="Arial"/>
          <w:color w:val="000000"/>
          <w:sz w:val="20"/>
          <w:szCs w:val="20"/>
        </w:rPr>
        <w:t>s and best value assessments.</w:t>
      </w:r>
    </w:p>
    <w:p w14:paraId="627B418B" w14:textId="0993D27D" w:rsidR="0042188A" w:rsidRPr="003E6655" w:rsidRDefault="00126BB9" w:rsidP="00210D6D">
      <w:pPr>
        <w:spacing w:after="120" w:line="240" w:lineRule="exact"/>
        <w:textAlignment w:val="baseline"/>
        <w:rPr>
          <w:rFonts w:ascii="Arial" w:eastAsia="Times New Roman" w:hAnsi="Arial" w:cs="Arial"/>
          <w:color w:val="000000"/>
          <w:sz w:val="20"/>
          <w:szCs w:val="20"/>
        </w:rPr>
      </w:pPr>
      <w:r w:rsidRPr="003E6655">
        <w:rPr>
          <w:rFonts w:ascii="Arial" w:eastAsia="Times New Roman" w:hAnsi="Arial" w:cs="Arial"/>
          <w:color w:val="000000"/>
          <w:sz w:val="20"/>
          <w:szCs w:val="20"/>
        </w:rPr>
        <w:t>T</w:t>
      </w:r>
      <w:r w:rsidR="00A00A86" w:rsidRPr="003E6655">
        <w:rPr>
          <w:rFonts w:ascii="Arial" w:eastAsia="Times New Roman" w:hAnsi="Arial" w:cs="Arial"/>
          <w:color w:val="000000"/>
          <w:sz w:val="20"/>
          <w:szCs w:val="20"/>
        </w:rPr>
        <w:t xml:space="preserve">he team </w:t>
      </w:r>
      <w:r w:rsidR="00290B35" w:rsidRPr="003E6655">
        <w:rPr>
          <w:rFonts w:ascii="Arial" w:eastAsia="Times New Roman" w:hAnsi="Arial" w:cs="Arial"/>
          <w:color w:val="000000"/>
          <w:sz w:val="20"/>
          <w:szCs w:val="20"/>
        </w:rPr>
        <w:t xml:space="preserve">reviewed the TETC </w:t>
      </w:r>
      <w:r w:rsidR="005E1168" w:rsidRPr="003E6655">
        <w:rPr>
          <w:rFonts w:ascii="Arial" w:eastAsia="Times New Roman" w:hAnsi="Arial" w:cs="Arial"/>
          <w:color w:val="000000"/>
          <w:sz w:val="20"/>
          <w:szCs w:val="20"/>
        </w:rPr>
        <w:t xml:space="preserve">Transportation Data Marketplace (TDM) </w:t>
      </w:r>
      <w:r w:rsidR="00290B35" w:rsidRPr="003E6655">
        <w:rPr>
          <w:rFonts w:ascii="Arial" w:eastAsia="Times New Roman" w:hAnsi="Arial" w:cs="Arial"/>
          <w:color w:val="000000"/>
          <w:sz w:val="20"/>
          <w:szCs w:val="20"/>
        </w:rPr>
        <w:t xml:space="preserve">RFP, vendor information, and </w:t>
      </w:r>
      <w:r w:rsidR="00494DF7" w:rsidRPr="003E6655">
        <w:rPr>
          <w:rFonts w:ascii="Arial" w:eastAsia="Times New Roman" w:hAnsi="Arial" w:cs="Arial"/>
          <w:color w:val="000000"/>
          <w:sz w:val="20"/>
          <w:szCs w:val="20"/>
        </w:rPr>
        <w:t xml:space="preserve">other states’ resources to </w:t>
      </w:r>
      <w:r w:rsidR="00336D24" w:rsidRPr="003E6655">
        <w:rPr>
          <w:rFonts w:ascii="Arial" w:eastAsia="Times New Roman" w:hAnsi="Arial" w:cs="Arial"/>
          <w:color w:val="000000"/>
          <w:sz w:val="20"/>
          <w:szCs w:val="20"/>
        </w:rPr>
        <w:t xml:space="preserve">create a foundation </w:t>
      </w:r>
      <w:r w:rsidR="00097996" w:rsidRPr="003E6655">
        <w:rPr>
          <w:rFonts w:ascii="Arial" w:eastAsia="Times New Roman" w:hAnsi="Arial" w:cs="Arial"/>
          <w:color w:val="000000"/>
          <w:sz w:val="20"/>
          <w:szCs w:val="20"/>
        </w:rPr>
        <w:t xml:space="preserve">for </w:t>
      </w:r>
      <w:r w:rsidR="00336D24" w:rsidRPr="003E6655">
        <w:rPr>
          <w:rFonts w:ascii="Arial" w:eastAsia="Times New Roman" w:hAnsi="Arial" w:cs="Arial"/>
          <w:color w:val="000000"/>
          <w:sz w:val="20"/>
          <w:szCs w:val="20"/>
        </w:rPr>
        <w:t xml:space="preserve">the current market. Using these </w:t>
      </w:r>
      <w:r w:rsidR="004062D6" w:rsidRPr="003E6655">
        <w:rPr>
          <w:rFonts w:ascii="Arial" w:eastAsia="Times New Roman" w:hAnsi="Arial" w:cs="Arial"/>
          <w:color w:val="000000"/>
          <w:sz w:val="20"/>
          <w:szCs w:val="20"/>
        </w:rPr>
        <w:t>assets</w:t>
      </w:r>
      <w:r w:rsidR="00336D24" w:rsidRPr="003E6655">
        <w:rPr>
          <w:rFonts w:ascii="Arial" w:eastAsia="Times New Roman" w:hAnsi="Arial" w:cs="Arial"/>
          <w:color w:val="000000"/>
          <w:sz w:val="20"/>
          <w:szCs w:val="20"/>
        </w:rPr>
        <w:t>, the team</w:t>
      </w:r>
      <w:r w:rsidR="00336D24" w:rsidRPr="003E6655">
        <w:rPr>
          <w:rFonts w:ascii="Arial" w:eastAsia="Times New Roman" w:hAnsi="Arial" w:cs="Arial"/>
          <w:b/>
          <w:bCs/>
          <w:i/>
          <w:iCs/>
          <w:color w:val="ED7D31" w:themeColor="accent2"/>
          <w:sz w:val="20"/>
          <w:szCs w:val="20"/>
        </w:rPr>
        <w:t xml:space="preserve"> built dynamic </w:t>
      </w:r>
      <w:r w:rsidR="00C96585" w:rsidRPr="003E6655">
        <w:rPr>
          <w:rFonts w:ascii="Arial" w:eastAsia="Times New Roman" w:hAnsi="Arial" w:cs="Arial"/>
          <w:b/>
          <w:bCs/>
          <w:i/>
          <w:iCs/>
          <w:color w:val="ED7D31" w:themeColor="accent2"/>
          <w:sz w:val="20"/>
          <w:szCs w:val="20"/>
        </w:rPr>
        <w:t xml:space="preserve">querying </w:t>
      </w:r>
      <w:r w:rsidR="00336D24" w:rsidRPr="003E6655">
        <w:rPr>
          <w:rFonts w:ascii="Arial" w:eastAsia="Times New Roman" w:hAnsi="Arial" w:cs="Arial"/>
          <w:b/>
          <w:bCs/>
          <w:i/>
          <w:iCs/>
          <w:color w:val="ED7D31" w:themeColor="accent2"/>
          <w:sz w:val="20"/>
          <w:szCs w:val="20"/>
        </w:rPr>
        <w:t xml:space="preserve">resources that allowed them </w:t>
      </w:r>
      <w:r w:rsidR="006D5169" w:rsidRPr="003E6655">
        <w:rPr>
          <w:rFonts w:ascii="Arial" w:eastAsia="Times New Roman" w:hAnsi="Arial" w:cs="Arial"/>
          <w:b/>
          <w:bCs/>
          <w:i/>
          <w:iCs/>
          <w:color w:val="ED7D31" w:themeColor="accent2"/>
          <w:sz w:val="20"/>
          <w:szCs w:val="20"/>
        </w:rPr>
        <w:t xml:space="preserve">to </w:t>
      </w:r>
      <w:r w:rsidR="006A6407" w:rsidRPr="003E6655">
        <w:rPr>
          <w:rFonts w:ascii="Arial" w:eastAsia="Times New Roman" w:hAnsi="Arial" w:cs="Arial"/>
          <w:b/>
          <w:bCs/>
          <w:i/>
          <w:iCs/>
          <w:color w:val="ED7D31" w:themeColor="accent2"/>
          <w:sz w:val="20"/>
          <w:szCs w:val="20"/>
        </w:rPr>
        <w:t xml:space="preserve">understand the </w:t>
      </w:r>
      <w:r w:rsidR="004062D6" w:rsidRPr="003E6655">
        <w:rPr>
          <w:rFonts w:ascii="Arial" w:eastAsia="Times New Roman" w:hAnsi="Arial" w:cs="Arial"/>
          <w:b/>
          <w:bCs/>
          <w:i/>
          <w:iCs/>
          <w:color w:val="ED7D31" w:themeColor="accent2"/>
          <w:sz w:val="20"/>
          <w:szCs w:val="20"/>
        </w:rPr>
        <w:t xml:space="preserve">market capacity to deliver </w:t>
      </w:r>
      <w:r w:rsidR="006D5169" w:rsidRPr="003E6655">
        <w:rPr>
          <w:rFonts w:ascii="Arial" w:eastAsia="Times New Roman" w:hAnsi="Arial" w:cs="Arial"/>
          <w:b/>
          <w:bCs/>
          <w:i/>
          <w:iCs/>
          <w:color w:val="ED7D31" w:themeColor="accent2"/>
          <w:sz w:val="20"/>
          <w:szCs w:val="20"/>
        </w:rPr>
        <w:t xml:space="preserve">specific </w:t>
      </w:r>
      <w:r w:rsidR="004062D6" w:rsidRPr="003E6655">
        <w:rPr>
          <w:rFonts w:ascii="Arial" w:eastAsia="Times New Roman" w:hAnsi="Arial" w:cs="Arial"/>
          <w:b/>
          <w:bCs/>
          <w:i/>
          <w:iCs/>
          <w:color w:val="ED7D31" w:themeColor="accent2"/>
          <w:sz w:val="20"/>
          <w:szCs w:val="20"/>
        </w:rPr>
        <w:t xml:space="preserve">desires </w:t>
      </w:r>
      <w:r w:rsidR="00B90759" w:rsidRPr="003E6655">
        <w:rPr>
          <w:rFonts w:ascii="Arial" w:eastAsia="Times New Roman" w:hAnsi="Arial" w:cs="Arial"/>
          <w:b/>
          <w:bCs/>
          <w:i/>
          <w:iCs/>
          <w:color w:val="ED7D31" w:themeColor="accent2"/>
          <w:sz w:val="20"/>
          <w:szCs w:val="20"/>
        </w:rPr>
        <w:t>for</w:t>
      </w:r>
      <w:r w:rsidR="004062D6" w:rsidRPr="003E6655">
        <w:rPr>
          <w:rFonts w:ascii="Arial" w:eastAsia="Times New Roman" w:hAnsi="Arial" w:cs="Arial"/>
          <w:b/>
          <w:bCs/>
          <w:i/>
          <w:iCs/>
          <w:color w:val="ED7D31" w:themeColor="accent2"/>
          <w:sz w:val="20"/>
          <w:szCs w:val="20"/>
        </w:rPr>
        <w:t xml:space="preserve"> Program</w:t>
      </w:r>
      <w:r w:rsidR="0085558A" w:rsidRPr="003E6655">
        <w:rPr>
          <w:rFonts w:ascii="Arial" w:eastAsia="Times New Roman" w:hAnsi="Arial" w:cs="Arial"/>
          <w:b/>
          <w:bCs/>
          <w:i/>
          <w:iCs/>
          <w:color w:val="ED7D31" w:themeColor="accent2"/>
          <w:sz w:val="20"/>
          <w:szCs w:val="20"/>
        </w:rPr>
        <w:t xml:space="preserve"> member</w:t>
      </w:r>
      <w:r w:rsidR="0020598F" w:rsidRPr="003E6655">
        <w:rPr>
          <w:rFonts w:ascii="Arial" w:eastAsia="Times New Roman" w:hAnsi="Arial" w:cs="Arial"/>
          <w:b/>
          <w:bCs/>
          <w:i/>
          <w:iCs/>
          <w:color w:val="ED7D31" w:themeColor="accent2"/>
          <w:sz w:val="20"/>
          <w:szCs w:val="20"/>
        </w:rPr>
        <w:t xml:space="preserve"> individually and collectively</w:t>
      </w:r>
      <w:r w:rsidR="004062D6" w:rsidRPr="003E6655">
        <w:rPr>
          <w:rFonts w:ascii="Arial" w:eastAsia="Times New Roman" w:hAnsi="Arial" w:cs="Arial"/>
          <w:color w:val="000000"/>
          <w:sz w:val="20"/>
          <w:szCs w:val="20"/>
        </w:rPr>
        <w:t>.</w:t>
      </w:r>
      <w:r w:rsidR="0042188A" w:rsidRPr="003E6655">
        <w:rPr>
          <w:rFonts w:ascii="Arial" w:eastAsia="Times New Roman" w:hAnsi="Arial" w:cs="Arial"/>
          <w:color w:val="000000"/>
          <w:sz w:val="20"/>
          <w:szCs w:val="20"/>
        </w:rPr>
        <w:t xml:space="preserve"> The goal was to </w:t>
      </w:r>
      <w:r w:rsidR="00E76BF3" w:rsidRPr="003E6655">
        <w:rPr>
          <w:rFonts w:ascii="Arial" w:eastAsia="Times New Roman" w:hAnsi="Arial" w:cs="Arial"/>
          <w:color w:val="000000"/>
          <w:sz w:val="20"/>
          <w:szCs w:val="20"/>
        </w:rPr>
        <w:t xml:space="preserve">expand capabilities beyond the </w:t>
      </w:r>
      <w:r w:rsidR="00F36D7B" w:rsidRPr="003E6655">
        <w:rPr>
          <w:rFonts w:ascii="Arial" w:eastAsia="Times New Roman" w:hAnsi="Arial" w:cs="Arial"/>
          <w:color w:val="000000"/>
          <w:sz w:val="20"/>
          <w:szCs w:val="20"/>
        </w:rPr>
        <w:t>TETC</w:t>
      </w:r>
      <w:r w:rsidR="00E76BF3" w:rsidRPr="003E6655">
        <w:rPr>
          <w:rFonts w:ascii="Arial" w:eastAsia="Times New Roman" w:hAnsi="Arial" w:cs="Arial"/>
          <w:color w:val="000000"/>
          <w:sz w:val="20"/>
          <w:szCs w:val="20"/>
        </w:rPr>
        <w:t xml:space="preserve"> standards </w:t>
      </w:r>
      <w:r w:rsidR="00F36D7B" w:rsidRPr="003E6655">
        <w:rPr>
          <w:rFonts w:ascii="Arial" w:eastAsia="Times New Roman" w:hAnsi="Arial" w:cs="Arial"/>
          <w:color w:val="000000"/>
          <w:sz w:val="20"/>
          <w:szCs w:val="20"/>
        </w:rPr>
        <w:t>to meet Georgia’s specific need</w:t>
      </w:r>
      <w:r w:rsidR="00413FC1" w:rsidRPr="003E6655">
        <w:rPr>
          <w:rFonts w:ascii="Arial" w:eastAsia="Times New Roman" w:hAnsi="Arial" w:cs="Arial"/>
          <w:color w:val="000000"/>
          <w:sz w:val="20"/>
          <w:szCs w:val="20"/>
        </w:rPr>
        <w:t xml:space="preserve">s </w:t>
      </w:r>
      <w:r w:rsidR="00B079B7" w:rsidRPr="003E6655">
        <w:rPr>
          <w:rFonts w:ascii="Arial" w:eastAsia="Times New Roman" w:hAnsi="Arial" w:cs="Arial"/>
          <w:color w:val="000000"/>
          <w:sz w:val="20"/>
          <w:szCs w:val="20"/>
        </w:rPr>
        <w:t xml:space="preserve">while also ensuring the ability for competition from multiple vendors. </w:t>
      </w:r>
    </w:p>
    <w:p w14:paraId="709191BC" w14:textId="56B2D796" w:rsidR="0042188A" w:rsidRPr="003E6655" w:rsidRDefault="009F1F83" w:rsidP="00210D6D">
      <w:pPr>
        <w:spacing w:after="120" w:line="240" w:lineRule="exact"/>
        <w:textAlignment w:val="baseline"/>
        <w:rPr>
          <w:rFonts w:ascii="Arial" w:eastAsia="Times New Roman" w:hAnsi="Arial" w:cs="Arial"/>
          <w:color w:val="000000"/>
          <w:sz w:val="20"/>
          <w:szCs w:val="20"/>
        </w:rPr>
      </w:pPr>
      <w:r w:rsidRPr="003E6655">
        <w:rPr>
          <w:rFonts w:ascii="Arial" w:eastAsia="Times New Roman" w:hAnsi="Arial" w:cs="Arial"/>
          <w:color w:val="000000"/>
          <w:sz w:val="20"/>
          <w:szCs w:val="20"/>
        </w:rPr>
        <w:t xml:space="preserve">After completing </w:t>
      </w:r>
      <w:r w:rsidR="001441E5" w:rsidRPr="003E6655">
        <w:rPr>
          <w:rFonts w:ascii="Arial" w:eastAsia="Times New Roman" w:hAnsi="Arial" w:cs="Arial"/>
          <w:color w:val="000000"/>
          <w:sz w:val="20"/>
          <w:szCs w:val="20"/>
        </w:rPr>
        <w:t>collaborative</w:t>
      </w:r>
      <w:r w:rsidRPr="003E6655">
        <w:rPr>
          <w:rFonts w:ascii="Arial" w:eastAsia="Times New Roman" w:hAnsi="Arial" w:cs="Arial"/>
          <w:color w:val="000000"/>
          <w:sz w:val="20"/>
          <w:szCs w:val="20"/>
        </w:rPr>
        <w:t xml:space="preserve"> workshops</w:t>
      </w:r>
      <w:r w:rsidR="001441E5" w:rsidRPr="003E6655">
        <w:rPr>
          <w:rFonts w:ascii="Arial" w:eastAsia="Times New Roman" w:hAnsi="Arial" w:cs="Arial"/>
          <w:color w:val="000000"/>
          <w:sz w:val="20"/>
          <w:szCs w:val="20"/>
        </w:rPr>
        <w:t xml:space="preserve"> to identify mandatory </w:t>
      </w:r>
      <w:r w:rsidR="00FC5944" w:rsidRPr="003E6655">
        <w:rPr>
          <w:rFonts w:ascii="Arial" w:eastAsia="Times New Roman" w:hAnsi="Arial" w:cs="Arial"/>
          <w:color w:val="000000"/>
          <w:sz w:val="20"/>
          <w:szCs w:val="20"/>
        </w:rPr>
        <w:t xml:space="preserve">and </w:t>
      </w:r>
      <w:r w:rsidR="00071EEE" w:rsidRPr="003E6655">
        <w:rPr>
          <w:rFonts w:ascii="Arial" w:eastAsia="Times New Roman" w:hAnsi="Arial" w:cs="Arial"/>
          <w:color w:val="000000"/>
          <w:sz w:val="20"/>
          <w:szCs w:val="20"/>
        </w:rPr>
        <w:t>value-add attributes</w:t>
      </w:r>
      <w:r w:rsidRPr="003E6655">
        <w:rPr>
          <w:rFonts w:ascii="Arial" w:eastAsia="Times New Roman" w:hAnsi="Arial" w:cs="Arial"/>
          <w:color w:val="000000"/>
          <w:sz w:val="20"/>
          <w:szCs w:val="20"/>
        </w:rPr>
        <w:t xml:space="preserve">, team members </w:t>
      </w:r>
      <w:r w:rsidR="00071EEE" w:rsidRPr="003E6655">
        <w:rPr>
          <w:rFonts w:ascii="Arial" w:eastAsia="Times New Roman" w:hAnsi="Arial" w:cs="Arial"/>
          <w:color w:val="000000"/>
          <w:sz w:val="20"/>
          <w:szCs w:val="20"/>
        </w:rPr>
        <w:t>documented</w:t>
      </w:r>
      <w:r w:rsidR="00097996" w:rsidRPr="003E6655">
        <w:rPr>
          <w:rFonts w:ascii="Arial" w:eastAsia="Times New Roman" w:hAnsi="Arial" w:cs="Arial"/>
          <w:color w:val="000000"/>
          <w:sz w:val="20"/>
          <w:szCs w:val="20"/>
        </w:rPr>
        <w:t xml:space="preserve"> the</w:t>
      </w:r>
      <w:r w:rsidR="008E0500" w:rsidRPr="003E6655">
        <w:rPr>
          <w:rFonts w:ascii="Arial" w:eastAsia="Times New Roman" w:hAnsi="Arial" w:cs="Arial"/>
          <w:color w:val="000000"/>
          <w:sz w:val="20"/>
          <w:szCs w:val="20"/>
        </w:rPr>
        <w:t>ir</w:t>
      </w:r>
      <w:r w:rsidR="00097996" w:rsidRPr="003E6655">
        <w:rPr>
          <w:rFonts w:ascii="Arial" w:eastAsia="Times New Roman" w:hAnsi="Arial" w:cs="Arial"/>
          <w:color w:val="000000"/>
          <w:sz w:val="20"/>
          <w:szCs w:val="20"/>
        </w:rPr>
        <w:t xml:space="preserve"> selection and reasoning </w:t>
      </w:r>
      <w:r w:rsidR="008E0500" w:rsidRPr="003E6655">
        <w:rPr>
          <w:rFonts w:ascii="Arial" w:eastAsia="Times New Roman" w:hAnsi="Arial" w:cs="Arial"/>
          <w:color w:val="000000"/>
          <w:sz w:val="20"/>
          <w:szCs w:val="20"/>
        </w:rPr>
        <w:t xml:space="preserve">to </w:t>
      </w:r>
      <w:r w:rsidR="00097996" w:rsidRPr="003E6655">
        <w:rPr>
          <w:rFonts w:ascii="Arial" w:eastAsia="Times New Roman" w:hAnsi="Arial" w:cs="Arial"/>
          <w:color w:val="000000"/>
          <w:sz w:val="20"/>
          <w:szCs w:val="20"/>
        </w:rPr>
        <w:t>further establish a firm understanding of “why”</w:t>
      </w:r>
      <w:r w:rsidR="00330BD6" w:rsidRPr="003E6655">
        <w:rPr>
          <w:rFonts w:ascii="Arial" w:eastAsia="Times New Roman" w:hAnsi="Arial" w:cs="Arial"/>
          <w:color w:val="000000"/>
          <w:sz w:val="20"/>
          <w:szCs w:val="20"/>
        </w:rPr>
        <w:t xml:space="preserve"> for future use. These</w:t>
      </w:r>
      <w:r w:rsidR="00CA7D0D" w:rsidRPr="003E6655">
        <w:rPr>
          <w:rFonts w:ascii="Arial" w:eastAsia="Times New Roman" w:hAnsi="Arial" w:cs="Arial"/>
          <w:color w:val="000000"/>
          <w:sz w:val="20"/>
          <w:szCs w:val="20"/>
        </w:rPr>
        <w:t xml:space="preserve"> additional insights </w:t>
      </w:r>
      <w:r w:rsidR="00330BD6" w:rsidRPr="003E6655">
        <w:rPr>
          <w:rFonts w:ascii="Arial" w:eastAsia="Times New Roman" w:hAnsi="Arial" w:cs="Arial"/>
          <w:color w:val="000000"/>
          <w:sz w:val="20"/>
          <w:szCs w:val="20"/>
        </w:rPr>
        <w:t xml:space="preserve">proved critical as they allowed for </w:t>
      </w:r>
      <w:r w:rsidR="00A62004" w:rsidRPr="003E6655">
        <w:rPr>
          <w:rFonts w:ascii="Arial" w:eastAsia="Times New Roman" w:hAnsi="Arial" w:cs="Arial"/>
          <w:color w:val="000000"/>
          <w:sz w:val="20"/>
          <w:szCs w:val="20"/>
        </w:rPr>
        <w:t xml:space="preserve">flexibility to be introduced for individual </w:t>
      </w:r>
      <w:r w:rsidR="00CA7D0D" w:rsidRPr="003E6655">
        <w:rPr>
          <w:rFonts w:ascii="Arial" w:eastAsia="Times New Roman" w:hAnsi="Arial" w:cs="Arial"/>
          <w:color w:val="000000"/>
          <w:sz w:val="20"/>
          <w:szCs w:val="20"/>
        </w:rPr>
        <w:t>attributes</w:t>
      </w:r>
      <w:r w:rsidR="00A62004" w:rsidRPr="003E6655">
        <w:rPr>
          <w:rFonts w:ascii="Arial" w:eastAsia="Times New Roman" w:hAnsi="Arial" w:cs="Arial"/>
          <w:color w:val="000000"/>
          <w:sz w:val="20"/>
          <w:szCs w:val="20"/>
        </w:rPr>
        <w:t xml:space="preserve"> to maximize marketplace competition while securing </w:t>
      </w:r>
      <w:r w:rsidR="00F66405" w:rsidRPr="003E6655">
        <w:rPr>
          <w:rFonts w:ascii="Arial" w:eastAsia="Times New Roman" w:hAnsi="Arial" w:cs="Arial"/>
          <w:color w:val="000000"/>
          <w:sz w:val="20"/>
          <w:szCs w:val="20"/>
        </w:rPr>
        <w:t xml:space="preserve">the needs of the Program members. </w:t>
      </w:r>
    </w:p>
    <w:p w14:paraId="4C907766" w14:textId="52957EF1" w:rsidR="00CB78A9" w:rsidRPr="003E6655" w:rsidRDefault="00CB78A9" w:rsidP="00CB78A9">
      <w:pPr>
        <w:spacing w:after="120" w:line="240" w:lineRule="exact"/>
        <w:textAlignment w:val="baseline"/>
        <w:rPr>
          <w:rFonts w:ascii="Arial" w:eastAsia="Times New Roman" w:hAnsi="Arial" w:cs="Arial"/>
          <w:color w:val="000000"/>
          <w:sz w:val="20"/>
          <w:szCs w:val="20"/>
        </w:rPr>
      </w:pPr>
      <w:r w:rsidRPr="003E6655">
        <w:rPr>
          <w:rFonts w:ascii="Arial" w:eastAsia="Times New Roman" w:hAnsi="Arial" w:cs="Arial"/>
          <w:color w:val="000000"/>
          <w:sz w:val="20"/>
          <w:szCs w:val="20"/>
        </w:rPr>
        <w:t xml:space="preserve">As they created Georgia-specific guidance, the group determined that utilizing the principles developed by TETC would make the most sustainable foundation. </w:t>
      </w:r>
      <w:proofErr w:type="gramStart"/>
      <w:r w:rsidRPr="003E6655">
        <w:rPr>
          <w:rFonts w:ascii="Arial" w:eastAsia="Times New Roman" w:hAnsi="Arial" w:cs="Arial"/>
          <w:color w:val="000000"/>
          <w:sz w:val="20"/>
          <w:szCs w:val="20"/>
        </w:rPr>
        <w:t>Similar to</w:t>
      </w:r>
      <w:proofErr w:type="gramEnd"/>
      <w:r w:rsidRPr="003E6655">
        <w:rPr>
          <w:rFonts w:ascii="Arial" w:eastAsia="Times New Roman" w:hAnsi="Arial" w:cs="Arial"/>
          <w:color w:val="000000"/>
          <w:sz w:val="20"/>
          <w:szCs w:val="20"/>
        </w:rPr>
        <w:t xml:space="preserve"> how agencies use national standards for signing and marking or road design, the group felt that this created a mechanism for consistency and the ability to leverage national expertise while providing flexibility for the state to strengthen specific requirements. Further, they utilized an approach </w:t>
      </w:r>
      <w:r w:rsidR="00CA1848" w:rsidRPr="003E6655">
        <w:rPr>
          <w:rFonts w:ascii="Arial" w:eastAsia="Times New Roman" w:hAnsi="Arial" w:cs="Arial"/>
          <w:color w:val="000000"/>
          <w:sz w:val="20"/>
          <w:szCs w:val="20"/>
        </w:rPr>
        <w:t>employed</w:t>
      </w:r>
      <w:r w:rsidRPr="003E6655">
        <w:rPr>
          <w:rFonts w:ascii="Arial" w:eastAsia="Times New Roman" w:hAnsi="Arial" w:cs="Arial"/>
          <w:color w:val="000000"/>
          <w:sz w:val="20"/>
          <w:szCs w:val="20"/>
        </w:rPr>
        <w:t xml:space="preserve"> by VDOT’s supplemental MUTCD to help the data vendors in the TETC Marketplace identify changes. Requirements within TETC’s Marketplace identified as mandatory were denoted in black text, blue text (i.e., </w:t>
      </w:r>
      <w:r w:rsidRPr="003E6655">
        <w:rPr>
          <w:rFonts w:ascii="Arial" w:eastAsia="Times New Roman" w:hAnsi="Arial" w:cs="Arial"/>
          <w:color w:val="5B9BD5" w:themeColor="accent5"/>
          <w:sz w:val="20"/>
          <w:szCs w:val="20"/>
        </w:rPr>
        <w:t>blue text</w:t>
      </w:r>
      <w:r w:rsidRPr="003E6655">
        <w:rPr>
          <w:rFonts w:ascii="Arial" w:eastAsia="Times New Roman" w:hAnsi="Arial" w:cs="Arial"/>
          <w:color w:val="000000"/>
          <w:sz w:val="20"/>
          <w:szCs w:val="20"/>
        </w:rPr>
        <w:t xml:space="preserve">) denoted Georgia-specific text added or modified, and blue strikeout text (i.e., </w:t>
      </w:r>
      <w:r w:rsidRPr="003E6655">
        <w:rPr>
          <w:rFonts w:ascii="Arial" w:eastAsia="Times New Roman" w:hAnsi="Arial" w:cs="Arial"/>
          <w:strike/>
          <w:color w:val="5B9BD5" w:themeColor="accent5"/>
          <w:sz w:val="20"/>
          <w:szCs w:val="20"/>
        </w:rPr>
        <w:t>strikeout</w:t>
      </w:r>
      <w:r w:rsidRPr="003E6655">
        <w:rPr>
          <w:rFonts w:ascii="Arial" w:eastAsia="Times New Roman" w:hAnsi="Arial" w:cs="Arial"/>
          <w:color w:val="000000"/>
          <w:sz w:val="20"/>
          <w:szCs w:val="20"/>
        </w:rPr>
        <w:t>) to indicate a requirement is no longer in force.</w:t>
      </w:r>
    </w:p>
    <w:p w14:paraId="49D107CC" w14:textId="77777777" w:rsidR="00FF3E63" w:rsidRPr="003E6655" w:rsidRDefault="005C07AF" w:rsidP="00210D6D">
      <w:pPr>
        <w:spacing w:after="120" w:line="240" w:lineRule="exact"/>
        <w:textAlignment w:val="baseline"/>
        <w:rPr>
          <w:rFonts w:ascii="Arial" w:eastAsia="Times New Roman" w:hAnsi="Arial" w:cs="Arial"/>
          <w:color w:val="000000"/>
          <w:sz w:val="20"/>
          <w:szCs w:val="20"/>
        </w:rPr>
      </w:pPr>
      <w:r w:rsidRPr="003E6655">
        <w:rPr>
          <w:rFonts w:ascii="Arial" w:eastAsia="Times New Roman" w:hAnsi="Arial" w:cs="Arial"/>
          <w:color w:val="000000"/>
          <w:sz w:val="20"/>
          <w:szCs w:val="20"/>
        </w:rPr>
        <w:t xml:space="preserve">Once the </w:t>
      </w:r>
      <w:r w:rsidR="00B01A32" w:rsidRPr="003E6655">
        <w:rPr>
          <w:rFonts w:ascii="Arial" w:eastAsia="Times New Roman" w:hAnsi="Arial" w:cs="Arial"/>
          <w:color w:val="000000"/>
          <w:sz w:val="20"/>
          <w:szCs w:val="20"/>
        </w:rPr>
        <w:t>Georgia-s</w:t>
      </w:r>
      <w:r w:rsidR="00CC51F0" w:rsidRPr="003E6655">
        <w:rPr>
          <w:rFonts w:ascii="Arial" w:eastAsia="Times New Roman" w:hAnsi="Arial" w:cs="Arial"/>
          <w:color w:val="000000"/>
          <w:sz w:val="20"/>
          <w:szCs w:val="20"/>
        </w:rPr>
        <w:t>pecific guidelines were</w:t>
      </w:r>
      <w:r w:rsidR="00302BEE" w:rsidRPr="003E6655">
        <w:rPr>
          <w:rFonts w:ascii="Arial" w:eastAsia="Times New Roman" w:hAnsi="Arial" w:cs="Arial"/>
          <w:color w:val="000000"/>
          <w:sz w:val="20"/>
          <w:szCs w:val="20"/>
        </w:rPr>
        <w:t xml:space="preserve"> </w:t>
      </w:r>
      <w:r w:rsidR="00CC51F0" w:rsidRPr="003E6655">
        <w:rPr>
          <w:rFonts w:ascii="Arial" w:eastAsia="Times New Roman" w:hAnsi="Arial" w:cs="Arial"/>
          <w:color w:val="000000"/>
          <w:sz w:val="20"/>
          <w:szCs w:val="20"/>
        </w:rPr>
        <w:t>c</w:t>
      </w:r>
      <w:r w:rsidR="00302BEE" w:rsidRPr="003E6655">
        <w:rPr>
          <w:rFonts w:ascii="Arial" w:eastAsia="Times New Roman" w:hAnsi="Arial" w:cs="Arial"/>
          <w:color w:val="000000"/>
          <w:sz w:val="20"/>
          <w:szCs w:val="20"/>
        </w:rPr>
        <w:t xml:space="preserve">omplete, </w:t>
      </w:r>
      <w:r w:rsidR="00CC51F0" w:rsidRPr="003E6655">
        <w:rPr>
          <w:rFonts w:ascii="Arial" w:eastAsia="Times New Roman" w:hAnsi="Arial" w:cs="Arial"/>
          <w:color w:val="000000"/>
          <w:sz w:val="20"/>
          <w:szCs w:val="20"/>
        </w:rPr>
        <w:t>they</w:t>
      </w:r>
      <w:r w:rsidR="00302BEE" w:rsidRPr="003E6655">
        <w:rPr>
          <w:rFonts w:ascii="Arial" w:eastAsia="Times New Roman" w:hAnsi="Arial" w:cs="Arial"/>
          <w:color w:val="000000"/>
          <w:sz w:val="20"/>
          <w:szCs w:val="20"/>
        </w:rPr>
        <w:t xml:space="preserve"> w</w:t>
      </w:r>
      <w:r w:rsidR="00CC51F0" w:rsidRPr="003E6655">
        <w:rPr>
          <w:rFonts w:ascii="Arial" w:eastAsia="Times New Roman" w:hAnsi="Arial" w:cs="Arial"/>
          <w:color w:val="000000"/>
          <w:sz w:val="20"/>
          <w:szCs w:val="20"/>
        </w:rPr>
        <w:t>ere</w:t>
      </w:r>
      <w:r w:rsidR="00302BEE" w:rsidRPr="003E6655">
        <w:rPr>
          <w:rFonts w:ascii="Arial" w:eastAsia="Times New Roman" w:hAnsi="Arial" w:cs="Arial"/>
          <w:color w:val="000000"/>
          <w:sz w:val="20"/>
          <w:szCs w:val="20"/>
        </w:rPr>
        <w:t xml:space="preserve"> shared with all TETC vendors for open comment and conversation. </w:t>
      </w:r>
      <w:r w:rsidR="004E7C15" w:rsidRPr="003E6655">
        <w:rPr>
          <w:rFonts w:ascii="Arial" w:eastAsia="Times New Roman" w:hAnsi="Arial" w:cs="Arial"/>
          <w:color w:val="000000"/>
          <w:sz w:val="20"/>
          <w:szCs w:val="20"/>
        </w:rPr>
        <w:t xml:space="preserve">GDOT and ARC have a strong history </w:t>
      </w:r>
      <w:r w:rsidR="00097996" w:rsidRPr="003E6655">
        <w:rPr>
          <w:rFonts w:ascii="Arial" w:eastAsia="Times New Roman" w:hAnsi="Arial" w:cs="Arial"/>
          <w:color w:val="000000"/>
          <w:sz w:val="20"/>
          <w:szCs w:val="20"/>
        </w:rPr>
        <w:t xml:space="preserve">of </w:t>
      </w:r>
      <w:r w:rsidR="004E7C15" w:rsidRPr="003E6655">
        <w:rPr>
          <w:rFonts w:ascii="Arial" w:eastAsia="Times New Roman" w:hAnsi="Arial" w:cs="Arial"/>
          <w:color w:val="000000"/>
          <w:sz w:val="20"/>
          <w:szCs w:val="20"/>
        </w:rPr>
        <w:t xml:space="preserve">engaging private sector partners, and they encouraged </w:t>
      </w:r>
      <w:r w:rsidR="00CB31E4" w:rsidRPr="003E6655">
        <w:rPr>
          <w:rFonts w:ascii="Arial" w:eastAsia="Times New Roman" w:hAnsi="Arial" w:cs="Arial"/>
          <w:color w:val="000000"/>
          <w:sz w:val="20"/>
          <w:szCs w:val="20"/>
        </w:rPr>
        <w:t xml:space="preserve">regular iterations and adjustments based </w:t>
      </w:r>
      <w:r w:rsidR="00097996" w:rsidRPr="003E6655">
        <w:rPr>
          <w:rFonts w:ascii="Arial" w:eastAsia="Times New Roman" w:hAnsi="Arial" w:cs="Arial"/>
          <w:color w:val="000000"/>
          <w:sz w:val="20"/>
          <w:szCs w:val="20"/>
        </w:rPr>
        <w:t xml:space="preserve">on </w:t>
      </w:r>
      <w:r w:rsidR="00CB31E4" w:rsidRPr="003E6655">
        <w:rPr>
          <w:rFonts w:ascii="Arial" w:eastAsia="Times New Roman" w:hAnsi="Arial" w:cs="Arial"/>
          <w:color w:val="000000"/>
          <w:sz w:val="20"/>
          <w:szCs w:val="20"/>
        </w:rPr>
        <w:t xml:space="preserve">the feedback they received. Further, </w:t>
      </w:r>
      <w:r w:rsidR="004C2D7C" w:rsidRPr="003E6655">
        <w:rPr>
          <w:rFonts w:ascii="Arial" w:eastAsia="Times New Roman" w:hAnsi="Arial" w:cs="Arial"/>
          <w:color w:val="000000"/>
          <w:sz w:val="20"/>
          <w:szCs w:val="20"/>
        </w:rPr>
        <w:t xml:space="preserve">the team members </w:t>
      </w:r>
      <w:r w:rsidR="00CC51F0" w:rsidRPr="003E6655">
        <w:rPr>
          <w:rFonts w:ascii="Arial" w:eastAsia="Times New Roman" w:hAnsi="Arial" w:cs="Arial"/>
          <w:color w:val="000000"/>
          <w:sz w:val="20"/>
          <w:szCs w:val="20"/>
        </w:rPr>
        <w:t xml:space="preserve">engaged </w:t>
      </w:r>
      <w:r w:rsidR="004C2D7C" w:rsidRPr="003E6655">
        <w:rPr>
          <w:rFonts w:ascii="Arial" w:eastAsia="Times New Roman" w:hAnsi="Arial" w:cs="Arial"/>
          <w:color w:val="000000"/>
          <w:sz w:val="20"/>
          <w:szCs w:val="20"/>
        </w:rPr>
        <w:t>national experts from the National Renewable Energy Laboratory</w:t>
      </w:r>
      <w:r w:rsidR="00632737" w:rsidRPr="003E6655">
        <w:rPr>
          <w:rFonts w:ascii="Arial" w:eastAsia="Times New Roman" w:hAnsi="Arial" w:cs="Arial"/>
          <w:color w:val="000000"/>
          <w:sz w:val="20"/>
          <w:szCs w:val="20"/>
        </w:rPr>
        <w:t xml:space="preserve"> </w:t>
      </w:r>
      <w:r w:rsidR="004C2D7C" w:rsidRPr="003E6655">
        <w:rPr>
          <w:rFonts w:ascii="Arial" w:eastAsia="Times New Roman" w:hAnsi="Arial" w:cs="Arial"/>
          <w:color w:val="000000"/>
          <w:sz w:val="20"/>
          <w:szCs w:val="20"/>
        </w:rPr>
        <w:t xml:space="preserve">and TETC to understand </w:t>
      </w:r>
      <w:r w:rsidR="00097996" w:rsidRPr="003E6655">
        <w:rPr>
          <w:rFonts w:ascii="Arial" w:eastAsia="Times New Roman" w:hAnsi="Arial" w:cs="Arial"/>
          <w:color w:val="000000"/>
          <w:sz w:val="20"/>
          <w:szCs w:val="20"/>
        </w:rPr>
        <w:t>the marketplace shifts</w:t>
      </w:r>
      <w:r w:rsidR="00260CAA" w:rsidRPr="003E6655">
        <w:rPr>
          <w:rFonts w:ascii="Arial" w:eastAsia="Times New Roman" w:hAnsi="Arial" w:cs="Arial"/>
          <w:color w:val="000000"/>
          <w:sz w:val="20"/>
          <w:szCs w:val="20"/>
        </w:rPr>
        <w:t>.</w:t>
      </w:r>
    </w:p>
    <w:p w14:paraId="254CC5FA" w14:textId="08874E3C" w:rsidR="006E6D1C" w:rsidRPr="003E6655" w:rsidRDefault="00097996" w:rsidP="00210D6D">
      <w:pPr>
        <w:spacing w:after="120" w:line="240" w:lineRule="exact"/>
        <w:textAlignment w:val="baseline"/>
        <w:rPr>
          <w:rFonts w:ascii="Arial" w:eastAsia="Times New Roman" w:hAnsi="Arial" w:cs="Arial"/>
          <w:color w:val="000000"/>
          <w:sz w:val="20"/>
          <w:szCs w:val="20"/>
        </w:rPr>
      </w:pPr>
      <w:r w:rsidRPr="003E6655">
        <w:rPr>
          <w:rFonts w:ascii="Arial" w:eastAsia="Times New Roman" w:hAnsi="Arial" w:cs="Arial"/>
          <w:color w:val="000000"/>
          <w:sz w:val="20"/>
          <w:szCs w:val="20"/>
        </w:rPr>
        <w:t xml:space="preserve"> </w:t>
      </w:r>
    </w:p>
    <w:p w14:paraId="4A37463F" w14:textId="7DEE9FE2" w:rsidR="00FF3E63" w:rsidRPr="003E6655" w:rsidRDefault="00753E4B" w:rsidP="00FF3E63">
      <w:pPr>
        <w:spacing w:after="120" w:line="240" w:lineRule="exact"/>
        <w:textAlignment w:val="baseline"/>
        <w:rPr>
          <w:rFonts w:ascii="Arial" w:eastAsia="Times New Roman" w:hAnsi="Arial" w:cs="Arial"/>
          <w:b/>
          <w:bCs/>
          <w:color w:val="000000"/>
          <w:sz w:val="20"/>
          <w:szCs w:val="20"/>
        </w:rPr>
      </w:pPr>
      <w:r w:rsidRPr="003E6655">
        <w:rPr>
          <w:rFonts w:ascii="Arial" w:eastAsia="Times New Roman" w:hAnsi="Arial" w:cs="Arial"/>
          <w:b/>
          <w:bCs/>
          <w:color w:val="000000"/>
          <w:sz w:val="20"/>
          <w:szCs w:val="20"/>
        </w:rPr>
        <w:t xml:space="preserve">Building </w:t>
      </w:r>
      <w:r w:rsidR="00977313" w:rsidRPr="003E6655">
        <w:rPr>
          <w:rFonts w:ascii="Arial" w:eastAsia="Times New Roman" w:hAnsi="Arial" w:cs="Arial"/>
          <w:b/>
          <w:bCs/>
          <w:color w:val="000000"/>
          <w:sz w:val="20"/>
          <w:szCs w:val="20"/>
        </w:rPr>
        <w:t xml:space="preserve">Effective and </w:t>
      </w:r>
      <w:r w:rsidRPr="003E6655">
        <w:rPr>
          <w:rFonts w:ascii="Arial" w:eastAsia="Times New Roman" w:hAnsi="Arial" w:cs="Arial"/>
          <w:b/>
          <w:bCs/>
          <w:color w:val="000000"/>
          <w:sz w:val="20"/>
          <w:szCs w:val="20"/>
        </w:rPr>
        <w:t>Transparent Evaluations</w:t>
      </w:r>
    </w:p>
    <w:p w14:paraId="355A857F" w14:textId="34AEAF5A" w:rsidR="009542D8" w:rsidRPr="003E6655" w:rsidRDefault="009542D8" w:rsidP="009542D8">
      <w:pPr>
        <w:spacing w:after="120" w:line="240" w:lineRule="exact"/>
        <w:textAlignment w:val="baseline"/>
        <w:rPr>
          <w:rFonts w:ascii="Arial" w:eastAsia="Times New Roman" w:hAnsi="Arial" w:cs="Arial"/>
          <w:color w:val="000000"/>
          <w:sz w:val="20"/>
          <w:szCs w:val="20"/>
        </w:rPr>
      </w:pPr>
      <w:r w:rsidRPr="003E6655">
        <w:rPr>
          <w:rFonts w:ascii="Arial" w:eastAsia="Times New Roman" w:hAnsi="Arial" w:cs="Arial"/>
          <w:color w:val="000000"/>
          <w:sz w:val="20"/>
          <w:szCs w:val="20"/>
        </w:rPr>
        <w:t xml:space="preserve">Using these guidelines, the </w:t>
      </w:r>
      <w:proofErr w:type="gramStart"/>
      <w:r w:rsidRPr="003E6655">
        <w:rPr>
          <w:rFonts w:ascii="Arial" w:eastAsia="Times New Roman" w:hAnsi="Arial" w:cs="Arial"/>
          <w:color w:val="000000"/>
          <w:sz w:val="20"/>
          <w:szCs w:val="20"/>
        </w:rPr>
        <w:t>team built</w:t>
      </w:r>
      <w:proofErr w:type="gramEnd"/>
      <w:r w:rsidRPr="003E6655">
        <w:rPr>
          <w:rFonts w:ascii="Arial" w:eastAsia="Times New Roman" w:hAnsi="Arial" w:cs="Arial"/>
          <w:color w:val="000000"/>
          <w:sz w:val="20"/>
          <w:szCs w:val="20"/>
        </w:rPr>
        <w:t xml:space="preserve"> worksheets to engage TETC vendors to understand their current capabilities. Rather than traditional long-form responses, these worksheets identified </w:t>
      </w:r>
      <w:r w:rsidR="003B3138" w:rsidRPr="003E6655">
        <w:rPr>
          <w:rFonts w:ascii="Arial" w:eastAsia="Times New Roman" w:hAnsi="Arial" w:cs="Arial"/>
          <w:color w:val="000000"/>
          <w:sz w:val="20"/>
          <w:szCs w:val="20"/>
        </w:rPr>
        <w:t>the</w:t>
      </w:r>
      <w:r w:rsidR="00AE30C4" w:rsidRPr="003E6655">
        <w:rPr>
          <w:rFonts w:ascii="Arial" w:eastAsia="Times New Roman" w:hAnsi="Arial" w:cs="Arial"/>
          <w:color w:val="000000"/>
          <w:sz w:val="20"/>
          <w:szCs w:val="20"/>
        </w:rPr>
        <w:t xml:space="preserve"> </w:t>
      </w:r>
      <w:r w:rsidR="00CE4E57" w:rsidRPr="003E6655">
        <w:rPr>
          <w:rFonts w:ascii="Arial" w:eastAsia="Times New Roman" w:hAnsi="Arial" w:cs="Arial"/>
          <w:color w:val="000000"/>
          <w:sz w:val="20"/>
          <w:szCs w:val="20"/>
        </w:rPr>
        <w:t>minimum viable</w:t>
      </w:r>
      <w:r w:rsidRPr="003E6655">
        <w:rPr>
          <w:rFonts w:ascii="Arial" w:eastAsia="Times New Roman" w:hAnsi="Arial" w:cs="Arial"/>
          <w:color w:val="000000"/>
          <w:sz w:val="20"/>
          <w:szCs w:val="20"/>
        </w:rPr>
        <w:t xml:space="preserve"> data attributes and allowed for concise responses for vendor-proposed deviations (if needed).  </w:t>
      </w:r>
    </w:p>
    <w:p w14:paraId="38675BE0" w14:textId="3E5C73EB" w:rsidR="00913FD1" w:rsidRPr="003E6655" w:rsidRDefault="003B1ABA" w:rsidP="00913FD1">
      <w:pPr>
        <w:spacing w:after="120" w:line="240" w:lineRule="exact"/>
        <w:textAlignment w:val="baseline"/>
        <w:rPr>
          <w:rFonts w:ascii="Arial" w:eastAsia="Times New Roman" w:hAnsi="Arial" w:cs="Arial"/>
          <w:color w:val="000000"/>
          <w:sz w:val="20"/>
          <w:szCs w:val="20"/>
        </w:rPr>
      </w:pPr>
      <w:r w:rsidRPr="003E6655">
        <w:rPr>
          <w:rFonts w:ascii="Arial" w:eastAsia="Times New Roman" w:hAnsi="Arial" w:cs="Arial"/>
          <w:color w:val="000000"/>
          <w:sz w:val="20"/>
          <w:szCs w:val="20"/>
        </w:rPr>
        <w:t>Additionally, l</w:t>
      </w:r>
      <w:r w:rsidR="00913FD1" w:rsidRPr="003E6655">
        <w:rPr>
          <w:rFonts w:ascii="Arial" w:eastAsia="Times New Roman" w:hAnsi="Arial" w:cs="Arial"/>
          <w:color w:val="000000"/>
          <w:sz w:val="20"/>
          <w:szCs w:val="20"/>
        </w:rPr>
        <w:t>ike all technologies, the team members recognized that additional inputs beyond minimum</w:t>
      </w:r>
      <w:r w:rsidR="00CE4E57" w:rsidRPr="003E6655">
        <w:rPr>
          <w:rFonts w:ascii="Arial" w:eastAsia="Times New Roman" w:hAnsi="Arial" w:cs="Arial"/>
          <w:color w:val="000000"/>
          <w:sz w:val="20"/>
          <w:szCs w:val="20"/>
        </w:rPr>
        <w:t xml:space="preserve"> viable</w:t>
      </w:r>
      <w:r w:rsidR="00913FD1" w:rsidRPr="003E6655">
        <w:rPr>
          <w:rFonts w:ascii="Arial" w:eastAsia="Times New Roman" w:hAnsi="Arial" w:cs="Arial"/>
          <w:color w:val="000000"/>
          <w:sz w:val="20"/>
          <w:szCs w:val="20"/>
        </w:rPr>
        <w:t xml:space="preserve"> requirements would be advantageous for evaluating the available datasets. As such, they again utilized the outputs from the workshop and interviews to identify specific data attributes that did not rise to the level of a </w:t>
      </w:r>
      <w:r w:rsidR="00AE30C4" w:rsidRPr="003E6655">
        <w:rPr>
          <w:rFonts w:ascii="Arial" w:eastAsia="Times New Roman" w:hAnsi="Arial" w:cs="Arial"/>
          <w:color w:val="000000"/>
          <w:sz w:val="20"/>
          <w:szCs w:val="20"/>
        </w:rPr>
        <w:t xml:space="preserve">minimum </w:t>
      </w:r>
      <w:r w:rsidR="00913FD1" w:rsidRPr="003E6655">
        <w:rPr>
          <w:rFonts w:ascii="Arial" w:eastAsia="Times New Roman" w:hAnsi="Arial" w:cs="Arial"/>
          <w:color w:val="000000"/>
          <w:sz w:val="20"/>
          <w:szCs w:val="20"/>
        </w:rPr>
        <w:t>standard but met one or more of the following criteria:</w:t>
      </w:r>
    </w:p>
    <w:p w14:paraId="5C17F6EB" w14:textId="77777777" w:rsidR="00913FD1" w:rsidRPr="003E6655" w:rsidRDefault="00913FD1" w:rsidP="00913FD1">
      <w:pPr>
        <w:pStyle w:val="ListParagraph"/>
        <w:numPr>
          <w:ilvl w:val="0"/>
          <w:numId w:val="18"/>
        </w:numPr>
        <w:spacing w:after="120" w:line="240" w:lineRule="exact"/>
        <w:textAlignment w:val="baseline"/>
        <w:rPr>
          <w:rFonts w:ascii="Arial" w:eastAsia="Times New Roman" w:hAnsi="Arial" w:cs="Arial"/>
          <w:color w:val="000000"/>
          <w:sz w:val="20"/>
          <w:szCs w:val="20"/>
        </w:rPr>
      </w:pPr>
      <w:r w:rsidRPr="003E6655">
        <w:rPr>
          <w:rFonts w:ascii="Arial" w:eastAsia="Times New Roman" w:hAnsi="Arial" w:cs="Arial"/>
          <w:color w:val="000000"/>
          <w:sz w:val="20"/>
          <w:szCs w:val="20"/>
        </w:rPr>
        <w:t>Identified use-case.</w:t>
      </w:r>
    </w:p>
    <w:p w14:paraId="1E68720F" w14:textId="77777777" w:rsidR="00913FD1" w:rsidRPr="003E6655" w:rsidRDefault="00913FD1" w:rsidP="00913FD1">
      <w:pPr>
        <w:pStyle w:val="ListParagraph"/>
        <w:numPr>
          <w:ilvl w:val="0"/>
          <w:numId w:val="18"/>
        </w:numPr>
        <w:spacing w:after="120" w:line="240" w:lineRule="exact"/>
        <w:textAlignment w:val="baseline"/>
        <w:rPr>
          <w:rFonts w:ascii="Arial" w:eastAsia="Times New Roman" w:hAnsi="Arial" w:cs="Arial"/>
          <w:color w:val="000000"/>
          <w:sz w:val="20"/>
          <w:szCs w:val="20"/>
        </w:rPr>
      </w:pPr>
      <w:r w:rsidRPr="003E6655">
        <w:rPr>
          <w:rFonts w:ascii="Arial" w:eastAsia="Times New Roman" w:hAnsi="Arial" w:cs="Arial"/>
          <w:color w:val="000000"/>
          <w:sz w:val="20"/>
          <w:szCs w:val="20"/>
        </w:rPr>
        <w:t xml:space="preserve">Cost-reducing potential. </w:t>
      </w:r>
    </w:p>
    <w:p w14:paraId="27EC7760" w14:textId="77777777" w:rsidR="00913FD1" w:rsidRPr="003E6655" w:rsidRDefault="00913FD1" w:rsidP="00913FD1">
      <w:pPr>
        <w:pStyle w:val="ListParagraph"/>
        <w:numPr>
          <w:ilvl w:val="0"/>
          <w:numId w:val="18"/>
        </w:numPr>
        <w:spacing w:after="120" w:line="240" w:lineRule="exact"/>
        <w:textAlignment w:val="baseline"/>
        <w:rPr>
          <w:rFonts w:ascii="Arial" w:eastAsia="Times New Roman" w:hAnsi="Arial" w:cs="Arial"/>
          <w:color w:val="000000"/>
          <w:sz w:val="20"/>
          <w:szCs w:val="20"/>
        </w:rPr>
      </w:pPr>
      <w:r w:rsidRPr="003E6655">
        <w:rPr>
          <w:rFonts w:ascii="Arial" w:eastAsia="Times New Roman" w:hAnsi="Arial" w:cs="Arial"/>
          <w:color w:val="000000"/>
          <w:sz w:val="20"/>
          <w:szCs w:val="20"/>
        </w:rPr>
        <w:t>Data quality improvement.</w:t>
      </w:r>
    </w:p>
    <w:p w14:paraId="35AC741E" w14:textId="77777777" w:rsidR="00913FD1" w:rsidRPr="003E6655" w:rsidRDefault="00913FD1" w:rsidP="00913FD1">
      <w:pPr>
        <w:pStyle w:val="ListParagraph"/>
        <w:numPr>
          <w:ilvl w:val="0"/>
          <w:numId w:val="18"/>
        </w:numPr>
        <w:spacing w:after="120" w:line="240" w:lineRule="exact"/>
        <w:textAlignment w:val="baseline"/>
        <w:rPr>
          <w:rFonts w:ascii="Arial" w:eastAsia="Times New Roman" w:hAnsi="Arial" w:cs="Arial"/>
          <w:color w:val="000000"/>
          <w:sz w:val="20"/>
          <w:szCs w:val="20"/>
        </w:rPr>
      </w:pPr>
      <w:r w:rsidRPr="003E6655">
        <w:rPr>
          <w:rFonts w:ascii="Arial" w:eastAsia="Times New Roman" w:hAnsi="Arial" w:cs="Arial"/>
          <w:color w:val="000000"/>
          <w:sz w:val="20"/>
          <w:szCs w:val="20"/>
        </w:rPr>
        <w:t xml:space="preserve">Expanded geographic reach. </w:t>
      </w:r>
    </w:p>
    <w:p w14:paraId="33EF7F5C" w14:textId="3B15C40A" w:rsidR="00913FD1" w:rsidRPr="003E6655" w:rsidRDefault="00913FD1" w:rsidP="00913FD1">
      <w:pPr>
        <w:pStyle w:val="ListParagraph"/>
        <w:numPr>
          <w:ilvl w:val="0"/>
          <w:numId w:val="18"/>
        </w:numPr>
        <w:spacing w:after="120" w:line="240" w:lineRule="exact"/>
        <w:textAlignment w:val="baseline"/>
        <w:rPr>
          <w:rFonts w:ascii="Arial" w:eastAsia="Times New Roman" w:hAnsi="Arial" w:cs="Arial"/>
          <w:color w:val="000000"/>
          <w:sz w:val="20"/>
          <w:szCs w:val="20"/>
        </w:rPr>
      </w:pPr>
      <w:r w:rsidRPr="003E6655">
        <w:rPr>
          <w:rFonts w:ascii="Arial" w:eastAsia="Times New Roman" w:hAnsi="Arial" w:cs="Arial"/>
          <w:color w:val="000000"/>
          <w:sz w:val="20"/>
          <w:szCs w:val="20"/>
        </w:rPr>
        <w:t>Well-distributed data among rural and low-volume roadways.</w:t>
      </w:r>
    </w:p>
    <w:p w14:paraId="3E2025D0" w14:textId="1CB5A404" w:rsidR="00882081" w:rsidRPr="003E6655" w:rsidRDefault="00882081" w:rsidP="00882081">
      <w:pPr>
        <w:spacing w:after="120" w:line="240" w:lineRule="exact"/>
        <w:textAlignment w:val="baseline"/>
        <w:rPr>
          <w:rFonts w:ascii="Arial" w:eastAsia="Times New Roman" w:hAnsi="Arial" w:cs="Arial"/>
          <w:color w:val="000000"/>
          <w:sz w:val="20"/>
          <w:szCs w:val="20"/>
        </w:rPr>
      </w:pPr>
      <w:r w:rsidRPr="003E6655">
        <w:rPr>
          <w:rFonts w:ascii="Arial" w:eastAsia="Times New Roman" w:hAnsi="Arial" w:cs="Arial"/>
          <w:color w:val="000000"/>
          <w:sz w:val="20"/>
          <w:szCs w:val="20"/>
        </w:rPr>
        <w:t xml:space="preserve">This approach significantly reduced the level of effort for vendors to provide their feedback while also providing critical information for the Program. Moreover, it allowed for </w:t>
      </w:r>
      <w:r w:rsidRPr="003E6655">
        <w:rPr>
          <w:rFonts w:ascii="Arial" w:eastAsia="Times New Roman" w:hAnsi="Arial" w:cs="Arial"/>
          <w:b/>
          <w:bCs/>
          <w:i/>
          <w:iCs/>
          <w:color w:val="ED7D31" w:themeColor="accent2"/>
          <w:sz w:val="20"/>
          <w:szCs w:val="20"/>
        </w:rPr>
        <w:t>rapid and consistent evaluations</w:t>
      </w:r>
      <w:r w:rsidRPr="003E6655">
        <w:rPr>
          <w:rFonts w:ascii="Arial" w:eastAsia="Times New Roman" w:hAnsi="Arial" w:cs="Arial"/>
          <w:color w:val="000000"/>
          <w:sz w:val="20"/>
          <w:szCs w:val="20"/>
        </w:rPr>
        <w:t xml:space="preserve"> by the Program members for minimum viable requirements as well as value-adds that differentiated each vendor. </w:t>
      </w:r>
      <w:r w:rsidR="004F6DF6" w:rsidRPr="003E6655">
        <w:rPr>
          <w:rFonts w:ascii="Arial" w:eastAsia="Times New Roman" w:hAnsi="Arial" w:cs="Arial"/>
          <w:color w:val="000000"/>
          <w:sz w:val="20"/>
          <w:szCs w:val="20"/>
        </w:rPr>
        <w:t xml:space="preserve">Using this approach not only added selection transparency but assured that the team members could find the highest quality product that met the most needs and aspirations. </w:t>
      </w:r>
      <w:r w:rsidRPr="003E6655">
        <w:rPr>
          <w:rFonts w:ascii="Arial" w:eastAsia="Times New Roman" w:hAnsi="Arial" w:cs="Arial"/>
          <w:color w:val="000000"/>
          <w:sz w:val="20"/>
          <w:szCs w:val="20"/>
        </w:rPr>
        <w:t xml:space="preserve">This information, combined with cost, allowed the Program members to find the best </w:t>
      </w:r>
      <w:r w:rsidR="00D2012E">
        <w:rPr>
          <w:rFonts w:ascii="Arial" w:eastAsia="Times New Roman" w:hAnsi="Arial" w:cs="Arial"/>
          <w:color w:val="000000"/>
          <w:sz w:val="20"/>
          <w:szCs w:val="20"/>
        </w:rPr>
        <w:t xml:space="preserve">value </w:t>
      </w:r>
      <w:r w:rsidRPr="003E6655">
        <w:rPr>
          <w:rFonts w:ascii="Arial" w:eastAsia="Times New Roman" w:hAnsi="Arial" w:cs="Arial"/>
          <w:color w:val="000000"/>
          <w:sz w:val="20"/>
          <w:szCs w:val="20"/>
        </w:rPr>
        <w:t xml:space="preserve">data to meet the collective needs of the state and region. </w:t>
      </w:r>
    </w:p>
    <w:p w14:paraId="164A7CC2" w14:textId="77777777" w:rsidR="00492966" w:rsidRDefault="00492966" w:rsidP="00210D6D">
      <w:pPr>
        <w:spacing w:after="120" w:line="240" w:lineRule="exact"/>
        <w:textAlignment w:val="baseline"/>
        <w:rPr>
          <w:rFonts w:ascii="Arial" w:eastAsia="Times New Roman" w:hAnsi="Arial" w:cs="Arial"/>
          <w:b/>
          <w:bCs/>
          <w:color w:val="000000"/>
          <w:sz w:val="20"/>
          <w:szCs w:val="20"/>
        </w:rPr>
      </w:pPr>
    </w:p>
    <w:p w14:paraId="6E0430B0" w14:textId="77777777" w:rsidR="00506CA1" w:rsidRDefault="00506CA1" w:rsidP="00210D6D">
      <w:pPr>
        <w:spacing w:after="120" w:line="240" w:lineRule="exact"/>
        <w:textAlignment w:val="baseline"/>
        <w:rPr>
          <w:rFonts w:ascii="Arial" w:eastAsia="Times New Roman" w:hAnsi="Arial" w:cs="Arial"/>
          <w:b/>
          <w:bCs/>
          <w:color w:val="000000"/>
          <w:sz w:val="20"/>
          <w:szCs w:val="20"/>
        </w:rPr>
      </w:pPr>
    </w:p>
    <w:p w14:paraId="2C979E15" w14:textId="48C94FB8" w:rsidR="00717EFE" w:rsidRPr="003E6655" w:rsidRDefault="00D4427A" w:rsidP="00210D6D">
      <w:pPr>
        <w:spacing w:after="120" w:line="240" w:lineRule="exact"/>
        <w:textAlignment w:val="baseline"/>
        <w:rPr>
          <w:rFonts w:ascii="Arial" w:eastAsia="Times New Roman" w:hAnsi="Arial" w:cs="Arial"/>
          <w:b/>
          <w:bCs/>
          <w:color w:val="000000"/>
          <w:sz w:val="20"/>
          <w:szCs w:val="20"/>
        </w:rPr>
      </w:pPr>
      <w:r w:rsidRPr="003E6655">
        <w:rPr>
          <w:rFonts w:ascii="Arial" w:eastAsia="Times New Roman" w:hAnsi="Arial" w:cs="Arial"/>
          <w:b/>
          <w:bCs/>
          <w:color w:val="000000"/>
          <w:sz w:val="20"/>
          <w:szCs w:val="20"/>
        </w:rPr>
        <w:lastRenderedPageBreak/>
        <w:t>Results</w:t>
      </w:r>
    </w:p>
    <w:p w14:paraId="00E9777B" w14:textId="643E6B9B" w:rsidR="006041B7" w:rsidRDefault="006041B7" w:rsidP="00210D6D">
      <w:pPr>
        <w:spacing w:after="120" w:line="240" w:lineRule="exact"/>
        <w:textAlignment w:val="baseline"/>
        <w:rPr>
          <w:rFonts w:ascii="Arial" w:eastAsia="Times New Roman" w:hAnsi="Arial" w:cs="Arial"/>
          <w:color w:val="000000"/>
          <w:sz w:val="20"/>
          <w:szCs w:val="20"/>
        </w:rPr>
      </w:pPr>
      <w:r>
        <w:rPr>
          <w:rFonts w:ascii="Arial" w:eastAsia="Times New Roman" w:hAnsi="Arial" w:cs="Arial"/>
          <w:color w:val="000000"/>
          <w:sz w:val="20"/>
          <w:szCs w:val="20"/>
        </w:rPr>
        <w:t>At the completion of the evaluations</w:t>
      </w:r>
      <w:r w:rsidR="00621FCC">
        <w:rPr>
          <w:rFonts w:ascii="Arial" w:eastAsia="Times New Roman" w:hAnsi="Arial" w:cs="Arial"/>
          <w:color w:val="000000"/>
          <w:sz w:val="20"/>
          <w:szCs w:val="20"/>
        </w:rPr>
        <w:t>, the Program members selected</w:t>
      </w:r>
      <w:r w:rsidR="000C777A">
        <w:rPr>
          <w:rFonts w:ascii="Arial" w:eastAsia="Times New Roman" w:hAnsi="Arial" w:cs="Arial"/>
          <w:color w:val="000000"/>
          <w:sz w:val="20"/>
          <w:szCs w:val="20"/>
        </w:rPr>
        <w:t xml:space="preserve"> statewide</w:t>
      </w:r>
      <w:r w:rsidR="00241129">
        <w:rPr>
          <w:rFonts w:ascii="Arial" w:eastAsia="Times New Roman" w:hAnsi="Arial" w:cs="Arial"/>
          <w:color w:val="000000"/>
          <w:sz w:val="20"/>
          <w:szCs w:val="20"/>
        </w:rPr>
        <w:t xml:space="preserve"> datasets</w:t>
      </w:r>
      <w:r w:rsidR="000C777A">
        <w:rPr>
          <w:rFonts w:ascii="Arial" w:eastAsia="Times New Roman" w:hAnsi="Arial" w:cs="Arial"/>
          <w:color w:val="000000"/>
          <w:sz w:val="20"/>
          <w:szCs w:val="20"/>
        </w:rPr>
        <w:t xml:space="preserve"> </w:t>
      </w:r>
      <w:r w:rsidR="00FA7C08">
        <w:rPr>
          <w:rFonts w:ascii="Arial" w:eastAsia="Times New Roman" w:hAnsi="Arial" w:cs="Arial"/>
          <w:color w:val="000000"/>
          <w:sz w:val="20"/>
          <w:szCs w:val="20"/>
        </w:rPr>
        <w:t xml:space="preserve">for </w:t>
      </w:r>
      <w:r w:rsidR="00FA7C08" w:rsidRPr="003E6655">
        <w:rPr>
          <w:rFonts w:ascii="Arial" w:eastAsia="Times New Roman" w:hAnsi="Arial" w:cs="Arial"/>
          <w:color w:val="000000"/>
          <w:sz w:val="20"/>
          <w:szCs w:val="20"/>
        </w:rPr>
        <w:t xml:space="preserve">speed/travel time, </w:t>
      </w:r>
      <w:r w:rsidR="00FA7C08">
        <w:rPr>
          <w:rFonts w:ascii="Arial" w:eastAsia="Times New Roman" w:hAnsi="Arial" w:cs="Arial"/>
          <w:color w:val="000000"/>
          <w:sz w:val="20"/>
          <w:szCs w:val="20"/>
        </w:rPr>
        <w:t>origin</w:t>
      </w:r>
      <w:r w:rsidR="00FA7C08" w:rsidRPr="003E6655">
        <w:rPr>
          <w:rFonts w:ascii="Arial" w:eastAsia="Times New Roman" w:hAnsi="Arial" w:cs="Arial"/>
          <w:color w:val="000000"/>
          <w:sz w:val="20"/>
          <w:szCs w:val="20"/>
        </w:rPr>
        <w:t>-</w:t>
      </w:r>
      <w:r w:rsidR="00FA7C08">
        <w:rPr>
          <w:rFonts w:ascii="Arial" w:eastAsia="Times New Roman" w:hAnsi="Arial" w:cs="Arial"/>
          <w:color w:val="000000"/>
          <w:sz w:val="20"/>
          <w:szCs w:val="20"/>
        </w:rPr>
        <w:t>destination</w:t>
      </w:r>
      <w:r w:rsidR="00FA7C08" w:rsidRPr="003E6655">
        <w:rPr>
          <w:rFonts w:ascii="Arial" w:eastAsia="Times New Roman" w:hAnsi="Arial" w:cs="Arial"/>
          <w:color w:val="000000"/>
          <w:sz w:val="20"/>
          <w:szCs w:val="20"/>
        </w:rPr>
        <w:t>/trip</w:t>
      </w:r>
      <w:r w:rsidR="00FA7C08">
        <w:rPr>
          <w:rFonts w:ascii="Arial" w:eastAsia="Times New Roman" w:hAnsi="Arial" w:cs="Arial"/>
          <w:color w:val="000000"/>
          <w:sz w:val="20"/>
          <w:szCs w:val="20"/>
        </w:rPr>
        <w:t xml:space="preserve">, freight, and connected vehicle/telematics data with </w:t>
      </w:r>
      <w:r w:rsidR="00241129">
        <w:rPr>
          <w:rFonts w:ascii="Arial" w:eastAsia="Times New Roman" w:hAnsi="Arial" w:cs="Arial"/>
          <w:color w:val="000000"/>
          <w:sz w:val="20"/>
          <w:szCs w:val="20"/>
        </w:rPr>
        <w:t>open-agency analytics capabilities</w:t>
      </w:r>
      <w:r w:rsidR="00E16F62">
        <w:rPr>
          <w:rFonts w:ascii="Arial" w:eastAsia="Times New Roman" w:hAnsi="Arial" w:cs="Arial"/>
          <w:color w:val="000000"/>
          <w:sz w:val="20"/>
          <w:szCs w:val="20"/>
        </w:rPr>
        <w:t xml:space="preserve">. </w:t>
      </w:r>
      <w:r w:rsidR="00C706B3">
        <w:rPr>
          <w:rFonts w:ascii="Arial" w:eastAsia="Times New Roman" w:hAnsi="Arial" w:cs="Arial"/>
          <w:color w:val="000000"/>
          <w:sz w:val="20"/>
          <w:szCs w:val="20"/>
        </w:rPr>
        <w:t xml:space="preserve">Program members elected to </w:t>
      </w:r>
      <w:r w:rsidR="004F3515">
        <w:rPr>
          <w:rFonts w:ascii="Arial" w:eastAsia="Times New Roman" w:hAnsi="Arial" w:cs="Arial"/>
          <w:color w:val="000000"/>
          <w:sz w:val="20"/>
          <w:szCs w:val="20"/>
        </w:rPr>
        <w:t>forego acquiring v</w:t>
      </w:r>
      <w:r w:rsidR="00955A57">
        <w:rPr>
          <w:rFonts w:ascii="Arial" w:eastAsia="Times New Roman" w:hAnsi="Arial" w:cs="Arial"/>
          <w:color w:val="000000"/>
          <w:sz w:val="20"/>
          <w:szCs w:val="20"/>
        </w:rPr>
        <w:t xml:space="preserve">olume estimation data while </w:t>
      </w:r>
      <w:r w:rsidR="004F3515">
        <w:rPr>
          <w:rFonts w:ascii="Arial" w:eastAsia="Times New Roman" w:hAnsi="Arial" w:cs="Arial"/>
          <w:color w:val="000000"/>
          <w:sz w:val="20"/>
          <w:szCs w:val="20"/>
        </w:rPr>
        <w:t xml:space="preserve">the industry continues to </w:t>
      </w:r>
      <w:r w:rsidR="007A76A1">
        <w:rPr>
          <w:rFonts w:ascii="Arial" w:eastAsia="Times New Roman" w:hAnsi="Arial" w:cs="Arial"/>
          <w:color w:val="000000"/>
          <w:sz w:val="20"/>
          <w:szCs w:val="20"/>
        </w:rPr>
        <w:t>improve accuracy.</w:t>
      </w:r>
    </w:p>
    <w:p w14:paraId="106CC879" w14:textId="79E9297C" w:rsidR="00361F7C" w:rsidRPr="003E6655" w:rsidRDefault="00155173" w:rsidP="00210D6D">
      <w:pPr>
        <w:spacing w:after="120" w:line="240" w:lineRule="exact"/>
        <w:textAlignment w:val="baseline"/>
        <w:rPr>
          <w:rFonts w:ascii="Arial" w:eastAsia="Times New Roman" w:hAnsi="Arial" w:cs="Arial"/>
          <w:b/>
          <w:bCs/>
          <w:i/>
          <w:iCs/>
          <w:color w:val="ED7D31" w:themeColor="accent2"/>
          <w:sz w:val="20"/>
          <w:szCs w:val="20"/>
        </w:rPr>
      </w:pPr>
      <w:r w:rsidRPr="003E6655">
        <w:rPr>
          <w:rFonts w:ascii="Arial" w:eastAsia="Times New Roman" w:hAnsi="Arial" w:cs="Arial"/>
          <w:color w:val="000000"/>
          <w:sz w:val="20"/>
          <w:szCs w:val="20"/>
        </w:rPr>
        <w:t>T</w:t>
      </w:r>
      <w:r w:rsidR="00EA2CDF" w:rsidRPr="003E6655">
        <w:rPr>
          <w:rFonts w:ascii="Arial" w:eastAsia="Times New Roman" w:hAnsi="Arial" w:cs="Arial"/>
          <w:color w:val="000000"/>
          <w:sz w:val="20"/>
          <w:szCs w:val="20"/>
        </w:rPr>
        <w:t xml:space="preserve">he Georgia Joint Agency Transportation Data Acquisition and Management Program team members identified </w:t>
      </w:r>
      <w:r w:rsidR="008E262C" w:rsidRPr="003E6655">
        <w:rPr>
          <w:rFonts w:ascii="Arial" w:eastAsia="Times New Roman" w:hAnsi="Arial" w:cs="Arial"/>
          <w:color w:val="000000"/>
          <w:sz w:val="20"/>
          <w:szCs w:val="20"/>
        </w:rPr>
        <w:t>direct</w:t>
      </w:r>
      <w:r w:rsidR="00C55C2B" w:rsidRPr="003E6655">
        <w:rPr>
          <w:rFonts w:ascii="Arial" w:eastAsia="Times New Roman" w:hAnsi="Arial" w:cs="Arial"/>
          <w:color w:val="000000"/>
          <w:sz w:val="20"/>
          <w:szCs w:val="20"/>
        </w:rPr>
        <w:t xml:space="preserve"> </w:t>
      </w:r>
      <w:r w:rsidR="008E262C" w:rsidRPr="003E6655">
        <w:rPr>
          <w:rFonts w:ascii="Arial" w:eastAsia="Times New Roman" w:hAnsi="Arial" w:cs="Arial"/>
          <w:color w:val="000000"/>
          <w:sz w:val="20"/>
          <w:szCs w:val="20"/>
        </w:rPr>
        <w:t xml:space="preserve">financial </w:t>
      </w:r>
      <w:r w:rsidR="00361F7C" w:rsidRPr="003E6655">
        <w:rPr>
          <w:rFonts w:ascii="Arial" w:eastAsia="Times New Roman" w:hAnsi="Arial" w:cs="Arial"/>
          <w:color w:val="000000"/>
          <w:sz w:val="20"/>
          <w:szCs w:val="20"/>
        </w:rPr>
        <w:t>and</w:t>
      </w:r>
      <w:r w:rsidR="00C55C2B" w:rsidRPr="003E6655">
        <w:rPr>
          <w:rFonts w:ascii="Arial" w:eastAsia="Times New Roman" w:hAnsi="Arial" w:cs="Arial"/>
          <w:color w:val="000000"/>
          <w:sz w:val="20"/>
          <w:szCs w:val="20"/>
        </w:rPr>
        <w:t xml:space="preserve"> </w:t>
      </w:r>
      <w:r w:rsidR="006F2471" w:rsidRPr="003E6655">
        <w:rPr>
          <w:rFonts w:ascii="Arial" w:eastAsia="Times New Roman" w:hAnsi="Arial" w:cs="Arial"/>
          <w:color w:val="000000"/>
          <w:sz w:val="20"/>
          <w:szCs w:val="20"/>
        </w:rPr>
        <w:t>intangible</w:t>
      </w:r>
      <w:r w:rsidR="00361F7C" w:rsidRPr="003E6655">
        <w:rPr>
          <w:rFonts w:ascii="Arial" w:eastAsia="Times New Roman" w:hAnsi="Arial" w:cs="Arial"/>
          <w:color w:val="000000"/>
          <w:sz w:val="20"/>
          <w:szCs w:val="20"/>
        </w:rPr>
        <w:t xml:space="preserve"> benefits.</w:t>
      </w:r>
      <w:r w:rsidR="00160832" w:rsidRPr="003E6655">
        <w:rPr>
          <w:rFonts w:ascii="Arial" w:eastAsia="Times New Roman" w:hAnsi="Arial" w:cs="Arial"/>
          <w:color w:val="000000"/>
          <w:sz w:val="20"/>
          <w:szCs w:val="20"/>
        </w:rPr>
        <w:t xml:space="preserve"> </w:t>
      </w:r>
      <w:r w:rsidR="00937A22" w:rsidRPr="003E6655">
        <w:rPr>
          <w:rFonts w:ascii="Arial" w:eastAsia="Times New Roman" w:hAnsi="Arial" w:cs="Arial"/>
          <w:color w:val="000000"/>
          <w:sz w:val="20"/>
          <w:szCs w:val="20"/>
        </w:rPr>
        <w:t>Moreover, using this model,</w:t>
      </w:r>
      <w:r w:rsidR="00937A22" w:rsidRPr="003E6655">
        <w:rPr>
          <w:rFonts w:ascii="Arial" w:eastAsia="Times New Roman" w:hAnsi="Arial" w:cs="Arial"/>
          <w:b/>
          <w:bCs/>
          <w:i/>
          <w:iCs/>
          <w:color w:val="ED7D31" w:themeColor="accent2"/>
          <w:sz w:val="20"/>
          <w:szCs w:val="20"/>
        </w:rPr>
        <w:t xml:space="preserve"> GDOT and ARC have grown to over 1,000 total Big Data users from over 40 agencies and consultants throughout the state and won accolades from professional organizations.</w:t>
      </w:r>
    </w:p>
    <w:p w14:paraId="559507D7" w14:textId="77777777" w:rsidR="00A41314" w:rsidRPr="003E6655" w:rsidRDefault="00A41314" w:rsidP="00210D6D">
      <w:pPr>
        <w:spacing w:after="120" w:line="240" w:lineRule="exact"/>
        <w:textAlignment w:val="baseline"/>
        <w:rPr>
          <w:rFonts w:ascii="Arial" w:eastAsia="Times New Roman" w:hAnsi="Arial" w:cs="Arial"/>
          <w:color w:val="000000"/>
          <w:sz w:val="20"/>
          <w:szCs w:val="20"/>
        </w:rPr>
      </w:pPr>
    </w:p>
    <w:p w14:paraId="2E40FDA8" w14:textId="3E3D6A0E" w:rsidR="00EA2CDF" w:rsidRPr="003E6655" w:rsidRDefault="006952FC" w:rsidP="00210D6D">
      <w:pPr>
        <w:spacing w:after="120" w:line="240" w:lineRule="exact"/>
        <w:textAlignment w:val="baseline"/>
        <w:rPr>
          <w:rFonts w:ascii="Arial" w:eastAsia="Times New Roman" w:hAnsi="Arial" w:cs="Arial"/>
          <w:i/>
          <w:iCs/>
          <w:color w:val="000000"/>
          <w:sz w:val="20"/>
          <w:szCs w:val="20"/>
        </w:rPr>
      </w:pPr>
      <w:r w:rsidRPr="003E6655">
        <w:rPr>
          <w:rFonts w:ascii="Arial" w:eastAsia="Times New Roman" w:hAnsi="Arial" w:cs="Arial"/>
          <w:i/>
          <w:iCs/>
          <w:color w:val="000000"/>
          <w:sz w:val="20"/>
          <w:szCs w:val="20"/>
        </w:rPr>
        <w:t xml:space="preserve">Direct </w:t>
      </w:r>
      <w:r w:rsidR="00361F7C" w:rsidRPr="003E6655">
        <w:rPr>
          <w:rFonts w:ascii="Arial" w:eastAsia="Times New Roman" w:hAnsi="Arial" w:cs="Arial"/>
          <w:i/>
          <w:iCs/>
          <w:color w:val="000000"/>
          <w:sz w:val="20"/>
          <w:szCs w:val="20"/>
        </w:rPr>
        <w:t>Financial Benefits</w:t>
      </w:r>
      <w:r w:rsidR="006F2471" w:rsidRPr="003E6655">
        <w:rPr>
          <w:rFonts w:ascii="Arial" w:eastAsia="Times New Roman" w:hAnsi="Arial" w:cs="Arial"/>
          <w:i/>
          <w:iCs/>
          <w:color w:val="000000"/>
          <w:sz w:val="20"/>
          <w:szCs w:val="20"/>
        </w:rPr>
        <w:t xml:space="preserve"> </w:t>
      </w:r>
    </w:p>
    <w:p w14:paraId="3A6220EE" w14:textId="3770340C" w:rsidR="000B4D65" w:rsidRPr="003E6655" w:rsidRDefault="005242EF" w:rsidP="00210D6D">
      <w:pPr>
        <w:spacing w:after="120" w:line="240" w:lineRule="exact"/>
        <w:textAlignment w:val="baseline"/>
        <w:rPr>
          <w:rFonts w:ascii="Arial" w:eastAsia="Times New Roman" w:hAnsi="Arial" w:cs="Arial"/>
          <w:b/>
          <w:bCs/>
          <w:i/>
          <w:iCs/>
          <w:color w:val="ED7D31" w:themeColor="accent2"/>
          <w:sz w:val="20"/>
          <w:szCs w:val="20"/>
        </w:rPr>
      </w:pPr>
      <w:r w:rsidRPr="003E6655">
        <w:rPr>
          <w:rFonts w:ascii="Arial" w:eastAsia="Times New Roman" w:hAnsi="Arial" w:cs="Arial"/>
          <w:color w:val="000000"/>
          <w:sz w:val="20"/>
          <w:szCs w:val="20"/>
        </w:rPr>
        <w:t xml:space="preserve">Team members completed a financial comparison to understand if the anticipated benefits </w:t>
      </w:r>
      <w:r w:rsidR="00F52129" w:rsidRPr="003E6655">
        <w:rPr>
          <w:rFonts w:ascii="Arial" w:eastAsia="Times New Roman" w:hAnsi="Arial" w:cs="Arial"/>
          <w:color w:val="000000"/>
          <w:sz w:val="20"/>
          <w:szCs w:val="20"/>
        </w:rPr>
        <w:t xml:space="preserve">had been realized. </w:t>
      </w:r>
      <w:r w:rsidR="001D3DD0" w:rsidRPr="003E6655">
        <w:rPr>
          <w:rFonts w:ascii="Arial" w:eastAsia="Times New Roman" w:hAnsi="Arial" w:cs="Arial"/>
          <w:color w:val="000000"/>
          <w:sz w:val="20"/>
          <w:szCs w:val="20"/>
        </w:rPr>
        <w:t>W</w:t>
      </w:r>
      <w:r w:rsidR="00365F3E" w:rsidRPr="003E6655">
        <w:rPr>
          <w:rFonts w:ascii="Arial" w:eastAsia="Times New Roman" w:hAnsi="Arial" w:cs="Arial"/>
          <w:color w:val="000000"/>
          <w:sz w:val="20"/>
          <w:szCs w:val="20"/>
        </w:rPr>
        <w:t xml:space="preserve">hen accounting for the </w:t>
      </w:r>
      <w:r w:rsidR="00183EB7" w:rsidRPr="003E6655">
        <w:rPr>
          <w:rFonts w:ascii="Arial" w:eastAsia="Times New Roman" w:hAnsi="Arial" w:cs="Arial"/>
          <w:color w:val="000000"/>
          <w:sz w:val="20"/>
          <w:szCs w:val="20"/>
        </w:rPr>
        <w:t xml:space="preserve">acquisition of </w:t>
      </w:r>
      <w:r w:rsidR="00365F3E" w:rsidRPr="003E6655">
        <w:rPr>
          <w:rFonts w:ascii="Arial" w:eastAsia="Times New Roman" w:hAnsi="Arial" w:cs="Arial"/>
          <w:color w:val="000000"/>
          <w:sz w:val="20"/>
          <w:szCs w:val="20"/>
        </w:rPr>
        <w:t>open-agency and perpetual-use licenses</w:t>
      </w:r>
      <w:r w:rsidR="00183EB7" w:rsidRPr="003E6655">
        <w:rPr>
          <w:rFonts w:ascii="Arial" w:eastAsia="Times New Roman" w:hAnsi="Arial" w:cs="Arial"/>
          <w:color w:val="000000"/>
          <w:sz w:val="20"/>
          <w:szCs w:val="20"/>
        </w:rPr>
        <w:t xml:space="preserve"> for speed/travel time, volume, and O-D/trip</w:t>
      </w:r>
      <w:r w:rsidR="00BB0648" w:rsidRPr="003E6655">
        <w:rPr>
          <w:rFonts w:ascii="Arial" w:eastAsia="Times New Roman" w:hAnsi="Arial" w:cs="Arial"/>
          <w:color w:val="000000"/>
          <w:sz w:val="20"/>
          <w:szCs w:val="20"/>
        </w:rPr>
        <w:t xml:space="preserve"> in addition to expanded consultant support and software enhancements</w:t>
      </w:r>
      <w:r w:rsidR="00717EFE" w:rsidRPr="003E6655">
        <w:rPr>
          <w:rFonts w:ascii="Arial" w:eastAsia="Times New Roman" w:hAnsi="Arial" w:cs="Arial"/>
          <w:color w:val="000000"/>
          <w:sz w:val="20"/>
          <w:szCs w:val="20"/>
        </w:rPr>
        <w:t xml:space="preserve">, </w:t>
      </w:r>
      <w:r w:rsidR="00717EFE" w:rsidRPr="003E6655">
        <w:rPr>
          <w:rFonts w:ascii="Arial" w:eastAsia="Times New Roman" w:hAnsi="Arial" w:cs="Arial"/>
          <w:b/>
          <w:bCs/>
          <w:i/>
          <w:iCs/>
          <w:color w:val="ED7D31" w:themeColor="accent2"/>
          <w:sz w:val="20"/>
          <w:szCs w:val="20"/>
        </w:rPr>
        <w:t>GDOT and ARC conservatively estimate</w:t>
      </w:r>
      <w:r w:rsidR="00BB0648" w:rsidRPr="003E6655">
        <w:rPr>
          <w:rFonts w:ascii="Arial" w:eastAsia="Times New Roman" w:hAnsi="Arial" w:cs="Arial"/>
          <w:b/>
          <w:bCs/>
          <w:i/>
          <w:iCs/>
          <w:color w:val="ED7D31" w:themeColor="accent2"/>
          <w:sz w:val="20"/>
          <w:szCs w:val="20"/>
        </w:rPr>
        <w:t>d</w:t>
      </w:r>
      <w:r w:rsidR="00717EFE" w:rsidRPr="003E6655">
        <w:rPr>
          <w:rFonts w:ascii="Arial" w:eastAsia="Times New Roman" w:hAnsi="Arial" w:cs="Arial"/>
          <w:b/>
          <w:bCs/>
          <w:i/>
          <w:iCs/>
          <w:color w:val="ED7D31" w:themeColor="accent2"/>
          <w:sz w:val="20"/>
          <w:szCs w:val="20"/>
        </w:rPr>
        <w:t xml:space="preserve"> a</w:t>
      </w:r>
      <w:r w:rsidR="001D3DD0" w:rsidRPr="003E6655">
        <w:rPr>
          <w:rFonts w:ascii="Arial" w:eastAsia="Times New Roman" w:hAnsi="Arial" w:cs="Arial"/>
          <w:b/>
          <w:bCs/>
          <w:i/>
          <w:iCs/>
          <w:color w:val="ED7D31" w:themeColor="accent2"/>
          <w:sz w:val="20"/>
          <w:szCs w:val="20"/>
        </w:rPr>
        <w:t xml:space="preserve"> direct </w:t>
      </w:r>
      <w:r w:rsidR="00717EFE" w:rsidRPr="003E6655">
        <w:rPr>
          <w:rFonts w:ascii="Arial" w:eastAsia="Times New Roman" w:hAnsi="Arial" w:cs="Arial"/>
          <w:b/>
          <w:bCs/>
          <w:i/>
          <w:iCs/>
          <w:color w:val="ED7D31" w:themeColor="accent2"/>
          <w:sz w:val="20"/>
          <w:szCs w:val="20"/>
        </w:rPr>
        <w:t xml:space="preserve">annual savings </w:t>
      </w:r>
      <w:r w:rsidR="00FD08A2" w:rsidRPr="003E6655">
        <w:rPr>
          <w:rFonts w:ascii="Arial" w:eastAsia="Times New Roman" w:hAnsi="Arial" w:cs="Arial"/>
          <w:b/>
          <w:bCs/>
          <w:i/>
          <w:iCs/>
          <w:color w:val="ED7D31" w:themeColor="accent2"/>
          <w:sz w:val="20"/>
          <w:szCs w:val="20"/>
        </w:rPr>
        <w:t xml:space="preserve">of </w:t>
      </w:r>
      <w:r w:rsidR="00717EFE" w:rsidRPr="003E6655">
        <w:rPr>
          <w:rFonts w:ascii="Arial" w:eastAsia="Times New Roman" w:hAnsi="Arial" w:cs="Arial"/>
          <w:b/>
          <w:bCs/>
          <w:i/>
          <w:iCs/>
          <w:color w:val="ED7D31" w:themeColor="accent2"/>
          <w:sz w:val="20"/>
          <w:szCs w:val="20"/>
        </w:rPr>
        <w:t>$3.</w:t>
      </w:r>
      <w:r w:rsidR="00476EB7" w:rsidRPr="003E6655">
        <w:rPr>
          <w:rFonts w:ascii="Arial" w:eastAsia="Times New Roman" w:hAnsi="Arial" w:cs="Arial"/>
          <w:b/>
          <w:bCs/>
          <w:i/>
          <w:iCs/>
          <w:color w:val="ED7D31" w:themeColor="accent2"/>
          <w:sz w:val="20"/>
          <w:szCs w:val="20"/>
        </w:rPr>
        <w:t>1</w:t>
      </w:r>
      <w:r w:rsidR="00DB29BE" w:rsidRPr="003E6655">
        <w:rPr>
          <w:rFonts w:ascii="Arial" w:eastAsia="Times New Roman" w:hAnsi="Arial" w:cs="Arial"/>
          <w:b/>
          <w:bCs/>
          <w:i/>
          <w:iCs/>
          <w:color w:val="ED7D31" w:themeColor="accent2"/>
          <w:sz w:val="20"/>
          <w:szCs w:val="20"/>
        </w:rPr>
        <w:t>4</w:t>
      </w:r>
      <w:r w:rsidR="00717EFE" w:rsidRPr="003E6655">
        <w:rPr>
          <w:rFonts w:ascii="Arial" w:eastAsia="Times New Roman" w:hAnsi="Arial" w:cs="Arial"/>
          <w:b/>
          <w:bCs/>
          <w:i/>
          <w:iCs/>
          <w:color w:val="ED7D31" w:themeColor="accent2"/>
          <w:sz w:val="20"/>
          <w:szCs w:val="20"/>
        </w:rPr>
        <w:t xml:space="preserve"> million</w:t>
      </w:r>
      <w:r w:rsidR="00415919" w:rsidRPr="003E6655">
        <w:rPr>
          <w:rFonts w:ascii="Arial" w:eastAsia="Times New Roman" w:hAnsi="Arial" w:cs="Arial"/>
          <w:b/>
          <w:bCs/>
          <w:i/>
          <w:iCs/>
          <w:color w:val="ED7D31" w:themeColor="accent2"/>
          <w:sz w:val="20"/>
          <w:szCs w:val="20"/>
        </w:rPr>
        <w:t>.</w:t>
      </w:r>
    </w:p>
    <w:p w14:paraId="380ED415" w14:textId="77777777" w:rsidR="001D3DD0" w:rsidRPr="003E6655" w:rsidRDefault="001D3DD0" w:rsidP="00210D6D">
      <w:pPr>
        <w:spacing w:after="120" w:line="240" w:lineRule="exact"/>
        <w:textAlignment w:val="baseline"/>
        <w:rPr>
          <w:rFonts w:ascii="Arial" w:eastAsia="Times New Roman" w:hAnsi="Arial" w:cs="Arial"/>
          <w:color w:val="000000"/>
          <w:sz w:val="20"/>
          <w:szCs w:val="20"/>
        </w:rPr>
      </w:pPr>
    </w:p>
    <w:p w14:paraId="107ADA8A" w14:textId="20A6D37F" w:rsidR="00415919" w:rsidRPr="003E6655" w:rsidRDefault="00415919" w:rsidP="00210D6D">
      <w:pPr>
        <w:spacing w:after="120" w:line="240" w:lineRule="exact"/>
        <w:textAlignment w:val="baseline"/>
        <w:rPr>
          <w:rFonts w:ascii="Arial" w:eastAsia="Times New Roman" w:hAnsi="Arial" w:cs="Arial"/>
          <w:i/>
          <w:iCs/>
          <w:color w:val="000000"/>
          <w:sz w:val="20"/>
          <w:szCs w:val="20"/>
        </w:rPr>
      </w:pPr>
      <w:r w:rsidRPr="003E6655">
        <w:rPr>
          <w:rFonts w:ascii="Arial" w:eastAsia="Times New Roman" w:hAnsi="Arial" w:cs="Arial"/>
          <w:i/>
          <w:iCs/>
          <w:color w:val="000000"/>
          <w:sz w:val="20"/>
          <w:szCs w:val="20"/>
        </w:rPr>
        <w:t xml:space="preserve">Intangible Benefits </w:t>
      </w:r>
    </w:p>
    <w:p w14:paraId="756A9346" w14:textId="051BB92F" w:rsidR="00717EFE" w:rsidRPr="003E6655" w:rsidRDefault="00717EFE" w:rsidP="00210D6D">
      <w:pPr>
        <w:spacing w:after="120" w:line="240" w:lineRule="exact"/>
        <w:textAlignment w:val="baseline"/>
        <w:rPr>
          <w:rFonts w:ascii="Arial" w:eastAsia="Times New Roman" w:hAnsi="Arial" w:cs="Arial"/>
          <w:color w:val="000000"/>
          <w:sz w:val="20"/>
          <w:szCs w:val="20"/>
        </w:rPr>
      </w:pPr>
      <w:r w:rsidRPr="003E6655">
        <w:rPr>
          <w:rFonts w:ascii="Arial" w:eastAsia="Times New Roman" w:hAnsi="Arial" w:cs="Arial"/>
          <w:color w:val="000000"/>
          <w:sz w:val="20"/>
          <w:szCs w:val="20"/>
        </w:rPr>
        <w:t xml:space="preserve">Additionally, the comprehensive interagency data acquisition and management program has helped position both agencies to </w:t>
      </w:r>
      <w:r w:rsidR="00097996" w:rsidRPr="003E6655">
        <w:rPr>
          <w:rFonts w:ascii="Arial" w:eastAsia="Times New Roman" w:hAnsi="Arial" w:cs="Arial"/>
          <w:color w:val="000000"/>
          <w:sz w:val="20"/>
          <w:szCs w:val="20"/>
        </w:rPr>
        <w:t>address their agency-wide goals better</w:t>
      </w:r>
      <w:r w:rsidRPr="003E6655">
        <w:rPr>
          <w:rFonts w:ascii="Arial" w:eastAsia="Times New Roman" w:hAnsi="Arial" w:cs="Arial"/>
          <w:color w:val="000000"/>
          <w:sz w:val="20"/>
          <w:szCs w:val="20"/>
        </w:rPr>
        <w:t>. These include, but are not limited to:</w:t>
      </w:r>
    </w:p>
    <w:p w14:paraId="78C6AB52" w14:textId="08115CF1" w:rsidR="00717EFE" w:rsidRPr="003E6655" w:rsidRDefault="00717EFE" w:rsidP="00210D6D">
      <w:pPr>
        <w:pStyle w:val="ListParagraph"/>
        <w:numPr>
          <w:ilvl w:val="0"/>
          <w:numId w:val="17"/>
        </w:numPr>
        <w:spacing w:afterLines="120" w:after="288" w:line="240" w:lineRule="exact"/>
        <w:textAlignment w:val="baseline"/>
        <w:rPr>
          <w:rFonts w:ascii="Arial" w:eastAsia="Times New Roman" w:hAnsi="Arial" w:cs="Arial"/>
          <w:color w:val="000000"/>
          <w:sz w:val="20"/>
          <w:szCs w:val="20"/>
        </w:rPr>
      </w:pPr>
      <w:r w:rsidRPr="003E6655">
        <w:rPr>
          <w:rFonts w:ascii="Arial" w:eastAsia="Times New Roman" w:hAnsi="Arial" w:cs="Arial"/>
          <w:color w:val="000000"/>
          <w:sz w:val="20"/>
          <w:szCs w:val="20"/>
        </w:rPr>
        <w:t xml:space="preserve">Address the implementation of 7 of the </w:t>
      </w:r>
      <w:r w:rsidR="0049354B" w:rsidRPr="003E6655">
        <w:rPr>
          <w:rFonts w:ascii="Arial" w:eastAsia="Times New Roman" w:hAnsi="Arial" w:cs="Arial"/>
          <w:color w:val="000000"/>
          <w:sz w:val="20"/>
          <w:szCs w:val="20"/>
        </w:rPr>
        <w:t>8</w:t>
      </w:r>
      <w:r w:rsidR="00097996" w:rsidRPr="003E6655">
        <w:rPr>
          <w:rFonts w:ascii="Arial" w:eastAsia="Times New Roman" w:hAnsi="Arial" w:cs="Arial"/>
          <w:color w:val="000000"/>
          <w:sz w:val="20"/>
          <w:szCs w:val="20"/>
        </w:rPr>
        <w:t xml:space="preserve"> </w:t>
      </w:r>
      <w:r w:rsidRPr="003E6655">
        <w:rPr>
          <w:rFonts w:ascii="Arial" w:eastAsia="Times New Roman" w:hAnsi="Arial" w:cs="Arial"/>
          <w:color w:val="000000"/>
          <w:sz w:val="20"/>
          <w:szCs w:val="20"/>
        </w:rPr>
        <w:t>initiatives and 21 of the 38 of the associated primary actions outlined in ARC’s TSMO Strategic Plan</w:t>
      </w:r>
      <w:r w:rsidR="00097996" w:rsidRPr="003E6655">
        <w:rPr>
          <w:rFonts w:ascii="Arial" w:eastAsia="Times New Roman" w:hAnsi="Arial" w:cs="Arial"/>
          <w:color w:val="000000"/>
          <w:sz w:val="20"/>
          <w:szCs w:val="20"/>
        </w:rPr>
        <w:t>.</w:t>
      </w:r>
    </w:p>
    <w:p w14:paraId="5920B322" w14:textId="5B41CC3B" w:rsidR="00A85870" w:rsidRPr="003E6655" w:rsidRDefault="00A85870" w:rsidP="00210D6D">
      <w:pPr>
        <w:pStyle w:val="ListParagraph"/>
        <w:numPr>
          <w:ilvl w:val="0"/>
          <w:numId w:val="17"/>
        </w:numPr>
        <w:spacing w:afterLines="120" w:after="288" w:line="240" w:lineRule="exact"/>
        <w:textAlignment w:val="baseline"/>
        <w:rPr>
          <w:rFonts w:ascii="Arial" w:eastAsia="Times New Roman" w:hAnsi="Arial" w:cs="Arial"/>
          <w:color w:val="000000"/>
          <w:sz w:val="20"/>
          <w:szCs w:val="20"/>
        </w:rPr>
      </w:pPr>
      <w:r w:rsidRPr="003E6655">
        <w:rPr>
          <w:rFonts w:ascii="Arial" w:eastAsia="Times New Roman" w:hAnsi="Arial" w:cs="Arial"/>
          <w:color w:val="000000"/>
          <w:sz w:val="20"/>
          <w:szCs w:val="20"/>
        </w:rPr>
        <w:t xml:space="preserve">Position Georgia for rapid, statewide, </w:t>
      </w:r>
      <w:r w:rsidR="00097996" w:rsidRPr="003E6655">
        <w:rPr>
          <w:rFonts w:ascii="Arial" w:eastAsia="Times New Roman" w:hAnsi="Arial" w:cs="Arial"/>
          <w:color w:val="000000"/>
          <w:sz w:val="20"/>
          <w:szCs w:val="20"/>
        </w:rPr>
        <w:t>low-</w:t>
      </w:r>
      <w:r w:rsidRPr="003E6655">
        <w:rPr>
          <w:rFonts w:ascii="Arial" w:eastAsia="Times New Roman" w:hAnsi="Arial" w:cs="Arial"/>
          <w:color w:val="000000"/>
          <w:sz w:val="20"/>
          <w:szCs w:val="20"/>
        </w:rPr>
        <w:t>risk deployments of connected and autonomous vehicle technologies and applications</w:t>
      </w:r>
      <w:r w:rsidR="00253285" w:rsidRPr="003E6655">
        <w:rPr>
          <w:rFonts w:ascii="Arial" w:eastAsia="Times New Roman" w:hAnsi="Arial" w:cs="Arial"/>
          <w:color w:val="000000"/>
          <w:sz w:val="20"/>
          <w:szCs w:val="20"/>
        </w:rPr>
        <w:t>.</w:t>
      </w:r>
    </w:p>
    <w:p w14:paraId="7D1992C6" w14:textId="215C7BDB" w:rsidR="00A85870" w:rsidRPr="003E6655" w:rsidRDefault="00A85870" w:rsidP="00210D6D">
      <w:pPr>
        <w:pStyle w:val="ListParagraph"/>
        <w:numPr>
          <w:ilvl w:val="0"/>
          <w:numId w:val="17"/>
        </w:numPr>
        <w:spacing w:afterLines="120" w:after="288" w:line="240" w:lineRule="exact"/>
        <w:textAlignment w:val="baseline"/>
        <w:rPr>
          <w:rFonts w:ascii="Arial" w:eastAsia="Times New Roman" w:hAnsi="Arial" w:cs="Arial"/>
          <w:color w:val="000000"/>
          <w:sz w:val="20"/>
          <w:szCs w:val="20"/>
        </w:rPr>
      </w:pPr>
      <w:r w:rsidRPr="003E6655">
        <w:rPr>
          <w:rFonts w:ascii="Arial" w:eastAsia="Times New Roman" w:hAnsi="Arial" w:cs="Arial"/>
          <w:color w:val="000000"/>
          <w:sz w:val="20"/>
          <w:szCs w:val="20"/>
        </w:rPr>
        <w:t xml:space="preserve">Direct cost savings for all statewide local </w:t>
      </w:r>
      <w:r w:rsidR="00097996" w:rsidRPr="003E6655">
        <w:rPr>
          <w:rFonts w:ascii="Arial" w:eastAsia="Times New Roman" w:hAnsi="Arial" w:cs="Arial"/>
          <w:color w:val="000000"/>
          <w:sz w:val="20"/>
          <w:szCs w:val="20"/>
        </w:rPr>
        <w:t xml:space="preserve">agencies </w:t>
      </w:r>
      <w:r w:rsidRPr="003E6655">
        <w:rPr>
          <w:rFonts w:ascii="Arial" w:eastAsia="Times New Roman" w:hAnsi="Arial" w:cs="Arial"/>
          <w:color w:val="000000"/>
          <w:sz w:val="20"/>
          <w:szCs w:val="20"/>
        </w:rPr>
        <w:t xml:space="preserve">and consultant partners. </w:t>
      </w:r>
    </w:p>
    <w:p w14:paraId="78A761B8" w14:textId="52B7E87A" w:rsidR="00717EFE" w:rsidRPr="003E6655" w:rsidRDefault="00717EFE" w:rsidP="00210D6D">
      <w:pPr>
        <w:pStyle w:val="ListParagraph"/>
        <w:numPr>
          <w:ilvl w:val="0"/>
          <w:numId w:val="17"/>
        </w:numPr>
        <w:spacing w:afterLines="120" w:after="288" w:line="240" w:lineRule="exact"/>
        <w:textAlignment w:val="baseline"/>
        <w:rPr>
          <w:rFonts w:ascii="Arial" w:eastAsia="Times New Roman" w:hAnsi="Arial" w:cs="Arial"/>
          <w:color w:val="000000"/>
          <w:sz w:val="20"/>
          <w:szCs w:val="20"/>
        </w:rPr>
      </w:pPr>
      <w:r w:rsidRPr="003E6655">
        <w:rPr>
          <w:rFonts w:ascii="Arial" w:eastAsia="Times New Roman" w:hAnsi="Arial" w:cs="Arial"/>
          <w:color w:val="000000"/>
          <w:sz w:val="20"/>
          <w:szCs w:val="20"/>
        </w:rPr>
        <w:t xml:space="preserve">Data-driven ability to deviate from standards to create more practical, location-specific, and cost-effective designs. </w:t>
      </w:r>
    </w:p>
    <w:p w14:paraId="485CD6A4" w14:textId="7EF4F4AB" w:rsidR="00717EFE" w:rsidRPr="003E6655" w:rsidRDefault="00717EFE" w:rsidP="00210D6D">
      <w:pPr>
        <w:pStyle w:val="ListParagraph"/>
        <w:numPr>
          <w:ilvl w:val="0"/>
          <w:numId w:val="17"/>
        </w:numPr>
        <w:spacing w:afterLines="120" w:after="288" w:line="240" w:lineRule="exact"/>
        <w:textAlignment w:val="baseline"/>
        <w:rPr>
          <w:rFonts w:ascii="Arial" w:eastAsia="Times New Roman" w:hAnsi="Arial" w:cs="Arial"/>
          <w:color w:val="000000"/>
          <w:sz w:val="20"/>
          <w:szCs w:val="20"/>
        </w:rPr>
      </w:pPr>
      <w:r w:rsidRPr="003E6655">
        <w:rPr>
          <w:rFonts w:ascii="Arial" w:eastAsia="Times New Roman" w:hAnsi="Arial" w:cs="Arial"/>
          <w:color w:val="000000"/>
          <w:sz w:val="20"/>
          <w:szCs w:val="20"/>
        </w:rPr>
        <w:t>Uniform</w:t>
      </w:r>
      <w:r w:rsidR="00CB067F" w:rsidRPr="003E6655">
        <w:rPr>
          <w:rFonts w:ascii="Arial" w:eastAsia="Times New Roman" w:hAnsi="Arial" w:cs="Arial"/>
          <w:color w:val="000000"/>
          <w:sz w:val="20"/>
          <w:szCs w:val="20"/>
        </w:rPr>
        <w:t xml:space="preserve"> and equitable</w:t>
      </w:r>
      <w:r w:rsidRPr="003E6655">
        <w:rPr>
          <w:rFonts w:ascii="Arial" w:eastAsia="Times New Roman" w:hAnsi="Arial" w:cs="Arial"/>
          <w:color w:val="000000"/>
          <w:sz w:val="20"/>
          <w:szCs w:val="20"/>
        </w:rPr>
        <w:t xml:space="preserve"> data analysis capabilities, regardless of project </w:t>
      </w:r>
      <w:r w:rsidR="00CB067F" w:rsidRPr="003E6655">
        <w:rPr>
          <w:rFonts w:ascii="Arial" w:eastAsia="Times New Roman" w:hAnsi="Arial" w:cs="Arial"/>
          <w:color w:val="000000"/>
          <w:sz w:val="20"/>
          <w:szCs w:val="20"/>
        </w:rPr>
        <w:t xml:space="preserve">geography, </w:t>
      </w:r>
      <w:r w:rsidRPr="003E6655">
        <w:rPr>
          <w:rFonts w:ascii="Arial" w:eastAsia="Times New Roman" w:hAnsi="Arial" w:cs="Arial"/>
          <w:color w:val="000000"/>
          <w:sz w:val="20"/>
          <w:szCs w:val="20"/>
        </w:rPr>
        <w:t>size</w:t>
      </w:r>
      <w:r w:rsidR="00CB067F" w:rsidRPr="003E6655">
        <w:rPr>
          <w:rFonts w:ascii="Arial" w:eastAsia="Times New Roman" w:hAnsi="Arial" w:cs="Arial"/>
          <w:color w:val="000000"/>
          <w:sz w:val="20"/>
          <w:szCs w:val="20"/>
        </w:rPr>
        <w:t>,</w:t>
      </w:r>
      <w:r w:rsidRPr="003E6655">
        <w:rPr>
          <w:rFonts w:ascii="Arial" w:eastAsia="Times New Roman" w:hAnsi="Arial" w:cs="Arial"/>
          <w:color w:val="000000"/>
          <w:sz w:val="20"/>
          <w:szCs w:val="20"/>
        </w:rPr>
        <w:t xml:space="preserve"> or budget.</w:t>
      </w:r>
    </w:p>
    <w:p w14:paraId="588D742E" w14:textId="02BE82F5" w:rsidR="00D43E0B" w:rsidRPr="003E6655" w:rsidRDefault="00D43E0B" w:rsidP="00210D6D">
      <w:pPr>
        <w:pStyle w:val="ListParagraph"/>
        <w:numPr>
          <w:ilvl w:val="0"/>
          <w:numId w:val="17"/>
        </w:numPr>
        <w:spacing w:afterLines="120" w:after="288" w:line="240" w:lineRule="exact"/>
        <w:textAlignment w:val="baseline"/>
        <w:rPr>
          <w:rFonts w:ascii="Arial" w:eastAsia="Times New Roman" w:hAnsi="Arial" w:cs="Arial"/>
          <w:color w:val="000000"/>
          <w:sz w:val="20"/>
          <w:szCs w:val="20"/>
        </w:rPr>
      </w:pPr>
      <w:r w:rsidRPr="003E6655">
        <w:rPr>
          <w:rFonts w:ascii="Arial" w:eastAsia="Times New Roman" w:hAnsi="Arial" w:cs="Arial"/>
          <w:color w:val="000000"/>
          <w:sz w:val="20"/>
          <w:szCs w:val="20"/>
        </w:rPr>
        <w:t xml:space="preserve">Immediate access to data for </w:t>
      </w:r>
      <w:r w:rsidR="002E59B6" w:rsidRPr="003E6655">
        <w:rPr>
          <w:rFonts w:ascii="Arial" w:eastAsia="Times New Roman" w:hAnsi="Arial" w:cs="Arial"/>
          <w:color w:val="000000"/>
          <w:sz w:val="20"/>
          <w:szCs w:val="20"/>
        </w:rPr>
        <w:t>project</w:t>
      </w:r>
      <w:r w:rsidR="004B327F" w:rsidRPr="003E6655">
        <w:rPr>
          <w:rFonts w:ascii="Arial" w:eastAsia="Times New Roman" w:hAnsi="Arial" w:cs="Arial"/>
          <w:color w:val="000000"/>
          <w:sz w:val="20"/>
          <w:szCs w:val="20"/>
        </w:rPr>
        <w:t xml:space="preserve"> development </w:t>
      </w:r>
      <w:r w:rsidR="00A85870" w:rsidRPr="003E6655">
        <w:rPr>
          <w:rFonts w:ascii="Arial" w:eastAsia="Times New Roman" w:hAnsi="Arial" w:cs="Arial"/>
          <w:color w:val="000000"/>
          <w:sz w:val="20"/>
          <w:szCs w:val="20"/>
        </w:rPr>
        <w:t>and delivery.</w:t>
      </w:r>
    </w:p>
    <w:p w14:paraId="2CA322BA" w14:textId="77777777" w:rsidR="00717EFE" w:rsidRPr="003E6655" w:rsidRDefault="00717EFE" w:rsidP="00210D6D">
      <w:pPr>
        <w:pStyle w:val="ListParagraph"/>
        <w:numPr>
          <w:ilvl w:val="0"/>
          <w:numId w:val="17"/>
        </w:numPr>
        <w:spacing w:afterLines="120" w:after="288" w:line="240" w:lineRule="exact"/>
        <w:textAlignment w:val="baseline"/>
        <w:rPr>
          <w:rFonts w:ascii="Arial" w:eastAsia="Times New Roman" w:hAnsi="Arial" w:cs="Arial"/>
          <w:color w:val="000000"/>
          <w:sz w:val="20"/>
          <w:szCs w:val="20"/>
        </w:rPr>
      </w:pPr>
      <w:r w:rsidRPr="003E6655">
        <w:rPr>
          <w:rFonts w:ascii="Arial" w:eastAsia="Times New Roman" w:hAnsi="Arial" w:cs="Arial"/>
          <w:color w:val="000000"/>
          <w:sz w:val="20"/>
          <w:szCs w:val="20"/>
        </w:rPr>
        <w:t>Enhanced capabilities for project justification and visualization during public forums.</w:t>
      </w:r>
    </w:p>
    <w:p w14:paraId="183D7DC7" w14:textId="3BC4A325" w:rsidR="00DF49C9" w:rsidRPr="003E6655" w:rsidRDefault="00600F1C" w:rsidP="00210D6D">
      <w:pPr>
        <w:pStyle w:val="ListParagraph"/>
        <w:numPr>
          <w:ilvl w:val="0"/>
          <w:numId w:val="17"/>
        </w:numPr>
        <w:spacing w:afterLines="120" w:after="288" w:line="240" w:lineRule="exact"/>
        <w:textAlignment w:val="baseline"/>
        <w:rPr>
          <w:rFonts w:ascii="Arial" w:eastAsia="Times New Roman" w:hAnsi="Arial" w:cs="Arial"/>
          <w:color w:val="000000"/>
          <w:sz w:val="20"/>
          <w:szCs w:val="20"/>
        </w:rPr>
      </w:pPr>
      <w:r w:rsidRPr="003E6655">
        <w:rPr>
          <w:rFonts w:ascii="Arial" w:eastAsia="Times New Roman" w:hAnsi="Arial" w:cs="Arial"/>
          <w:color w:val="000000"/>
          <w:sz w:val="20"/>
          <w:szCs w:val="20"/>
        </w:rPr>
        <w:t>Consultant data transparency.</w:t>
      </w:r>
    </w:p>
    <w:p w14:paraId="22DFFE02" w14:textId="3D8696CF" w:rsidR="00B3586A" w:rsidRPr="003E6655" w:rsidRDefault="00B3586A" w:rsidP="00B3586A">
      <w:pPr>
        <w:spacing w:after="120" w:line="240" w:lineRule="exact"/>
        <w:textAlignment w:val="baseline"/>
        <w:rPr>
          <w:rFonts w:ascii="Arial" w:eastAsia="Times New Roman" w:hAnsi="Arial" w:cs="Arial"/>
          <w:i/>
          <w:iCs/>
          <w:color w:val="000000"/>
          <w:sz w:val="20"/>
          <w:szCs w:val="20"/>
        </w:rPr>
      </w:pPr>
      <w:r w:rsidRPr="003E6655">
        <w:rPr>
          <w:rFonts w:ascii="Arial" w:eastAsia="Times New Roman" w:hAnsi="Arial" w:cs="Arial"/>
          <w:i/>
          <w:iCs/>
          <w:color w:val="000000"/>
          <w:sz w:val="20"/>
          <w:szCs w:val="20"/>
        </w:rPr>
        <w:t xml:space="preserve">Community Recognition </w:t>
      </w:r>
    </w:p>
    <w:p w14:paraId="34F59041" w14:textId="23E578DB" w:rsidR="00A755CE" w:rsidRPr="003E6655" w:rsidRDefault="00A755CE" w:rsidP="00A755CE">
      <w:pPr>
        <w:spacing w:after="120" w:line="240" w:lineRule="exact"/>
        <w:textAlignment w:val="baseline"/>
        <w:rPr>
          <w:rFonts w:ascii="Arial" w:eastAsia="Times New Roman" w:hAnsi="Arial" w:cs="Arial"/>
          <w:color w:val="000000"/>
          <w:sz w:val="20"/>
          <w:szCs w:val="20"/>
        </w:rPr>
      </w:pPr>
      <w:r w:rsidRPr="003E6655">
        <w:rPr>
          <w:rFonts w:ascii="Arial" w:eastAsia="Times New Roman" w:hAnsi="Arial" w:cs="Arial"/>
          <w:color w:val="000000"/>
          <w:sz w:val="20"/>
          <w:szCs w:val="20"/>
        </w:rPr>
        <w:t>The Program</w:t>
      </w:r>
      <w:r w:rsidR="005C17C2" w:rsidRPr="003E6655">
        <w:rPr>
          <w:rFonts w:ascii="Arial" w:eastAsia="Times New Roman" w:hAnsi="Arial" w:cs="Arial"/>
          <w:color w:val="000000"/>
          <w:sz w:val="20"/>
          <w:szCs w:val="20"/>
        </w:rPr>
        <w:t xml:space="preserve"> </w:t>
      </w:r>
      <w:r w:rsidRPr="003E6655">
        <w:rPr>
          <w:rFonts w:ascii="Arial" w:eastAsia="Times New Roman" w:hAnsi="Arial" w:cs="Arial"/>
          <w:color w:val="000000"/>
          <w:sz w:val="20"/>
          <w:szCs w:val="20"/>
        </w:rPr>
        <w:t>has garnered significant accolades from various industry leaders, underscoring its profound influence on transportation data management.</w:t>
      </w:r>
    </w:p>
    <w:p w14:paraId="4BABEC52" w14:textId="3DBC4D57" w:rsidR="00A755CE" w:rsidRPr="003E6655" w:rsidRDefault="00A755CE" w:rsidP="00A755CE">
      <w:pPr>
        <w:spacing w:after="120" w:line="240" w:lineRule="exact"/>
        <w:textAlignment w:val="baseline"/>
        <w:rPr>
          <w:rFonts w:ascii="Arial" w:eastAsia="Times New Roman" w:hAnsi="Arial" w:cs="Arial"/>
          <w:color w:val="000000"/>
          <w:sz w:val="20"/>
          <w:szCs w:val="20"/>
        </w:rPr>
      </w:pPr>
      <w:r w:rsidRPr="003E6655">
        <w:rPr>
          <w:rFonts w:ascii="Arial" w:eastAsia="Times New Roman" w:hAnsi="Arial" w:cs="Arial"/>
          <w:color w:val="000000"/>
          <w:sz w:val="20"/>
          <w:szCs w:val="20"/>
        </w:rPr>
        <w:t xml:space="preserve">The Intelligent Transportation Society of Georgia (ITSGA) has praised the </w:t>
      </w:r>
      <w:r w:rsidR="00105B54" w:rsidRPr="003E6655">
        <w:rPr>
          <w:rFonts w:ascii="Arial" w:eastAsia="Times New Roman" w:hAnsi="Arial" w:cs="Arial"/>
          <w:color w:val="000000"/>
          <w:sz w:val="20"/>
          <w:szCs w:val="20"/>
        </w:rPr>
        <w:t>P</w:t>
      </w:r>
      <w:r w:rsidRPr="003E6655">
        <w:rPr>
          <w:rFonts w:ascii="Arial" w:eastAsia="Times New Roman" w:hAnsi="Arial" w:cs="Arial"/>
          <w:color w:val="000000"/>
          <w:sz w:val="20"/>
          <w:szCs w:val="20"/>
        </w:rPr>
        <w:t>rogram for its extensive training sessions and information dissemination efforts. These tailored trainings, designed for both new and seasoned professionals, have enabled a broad audience to leverage Big Data effectively. By involving members from ITSGA, the Georgia Section of the Institute of Transportation Engineers</w:t>
      </w:r>
      <w:r w:rsidR="00D21820" w:rsidRPr="003E6655">
        <w:rPr>
          <w:rFonts w:ascii="Arial" w:eastAsia="Times New Roman" w:hAnsi="Arial" w:cs="Arial"/>
          <w:color w:val="000000"/>
          <w:sz w:val="20"/>
          <w:szCs w:val="20"/>
        </w:rPr>
        <w:t>,</w:t>
      </w:r>
      <w:r w:rsidRPr="003E6655">
        <w:rPr>
          <w:rFonts w:ascii="Arial" w:eastAsia="Times New Roman" w:hAnsi="Arial" w:cs="Arial"/>
          <w:color w:val="000000"/>
          <w:sz w:val="20"/>
          <w:szCs w:val="20"/>
        </w:rPr>
        <w:t xml:space="preserve"> the Georgia Association of Metropolitan Planning </w:t>
      </w:r>
      <w:r w:rsidR="0062244F" w:rsidRPr="003E6655">
        <w:rPr>
          <w:rFonts w:ascii="Arial" w:eastAsia="Times New Roman" w:hAnsi="Arial" w:cs="Arial"/>
          <w:color w:val="000000"/>
          <w:sz w:val="20"/>
          <w:szCs w:val="20"/>
        </w:rPr>
        <w:t>Organizations</w:t>
      </w:r>
      <w:r w:rsidR="00D21820" w:rsidRPr="003E6655">
        <w:rPr>
          <w:rFonts w:ascii="Arial" w:eastAsia="Times New Roman" w:hAnsi="Arial" w:cs="Arial"/>
          <w:color w:val="000000"/>
          <w:sz w:val="20"/>
          <w:szCs w:val="20"/>
        </w:rPr>
        <w:t>,</w:t>
      </w:r>
      <w:r w:rsidRPr="003E6655">
        <w:rPr>
          <w:rFonts w:ascii="Arial" w:eastAsia="Times New Roman" w:hAnsi="Arial" w:cs="Arial"/>
          <w:color w:val="000000"/>
          <w:sz w:val="20"/>
          <w:szCs w:val="20"/>
        </w:rPr>
        <w:t xml:space="preserve"> and the Georgia Chapter of the American Council of Engineering Companies, the </w:t>
      </w:r>
      <w:r w:rsidR="0062244F" w:rsidRPr="003E6655">
        <w:rPr>
          <w:rFonts w:ascii="Arial" w:eastAsia="Times New Roman" w:hAnsi="Arial" w:cs="Arial"/>
          <w:color w:val="000000"/>
          <w:sz w:val="20"/>
          <w:szCs w:val="20"/>
        </w:rPr>
        <w:t>P</w:t>
      </w:r>
      <w:r w:rsidRPr="003E6655">
        <w:rPr>
          <w:rFonts w:ascii="Arial" w:eastAsia="Times New Roman" w:hAnsi="Arial" w:cs="Arial"/>
          <w:color w:val="000000"/>
          <w:sz w:val="20"/>
          <w:szCs w:val="20"/>
        </w:rPr>
        <w:t xml:space="preserve">rogram has fostered an inclusive and collaborative learning environment. This has led to improved strategies in capital projects, statewide studies, and operational programs, thereby enhancing performance and transparency across the transportation sector. </w:t>
      </w:r>
      <w:r w:rsidRPr="003E6655">
        <w:rPr>
          <w:rFonts w:ascii="Arial" w:eastAsia="Times New Roman" w:hAnsi="Arial" w:cs="Arial"/>
          <w:b/>
          <w:bCs/>
          <w:i/>
          <w:iCs/>
          <w:color w:val="ED7D31" w:themeColor="accent2"/>
          <w:sz w:val="20"/>
          <w:szCs w:val="20"/>
        </w:rPr>
        <w:t xml:space="preserve">ITSGA’s recognition of this initiative with their Innovation Award highlights the </w:t>
      </w:r>
      <w:r w:rsidR="002B6477" w:rsidRPr="003E6655">
        <w:rPr>
          <w:rFonts w:ascii="Arial" w:eastAsia="Times New Roman" w:hAnsi="Arial" w:cs="Arial"/>
          <w:b/>
          <w:bCs/>
          <w:i/>
          <w:iCs/>
          <w:color w:val="ED7D31" w:themeColor="accent2"/>
          <w:sz w:val="20"/>
          <w:szCs w:val="20"/>
        </w:rPr>
        <w:t>P</w:t>
      </w:r>
      <w:r w:rsidRPr="003E6655">
        <w:rPr>
          <w:rFonts w:ascii="Arial" w:eastAsia="Times New Roman" w:hAnsi="Arial" w:cs="Arial"/>
          <w:b/>
          <w:bCs/>
          <w:i/>
          <w:iCs/>
          <w:color w:val="ED7D31" w:themeColor="accent2"/>
          <w:sz w:val="20"/>
          <w:szCs w:val="20"/>
        </w:rPr>
        <w:t>rogram’s exemplary leadership and innovative approach</w:t>
      </w:r>
      <w:r w:rsidRPr="003E6655">
        <w:rPr>
          <w:rFonts w:ascii="Arial" w:eastAsia="Times New Roman" w:hAnsi="Arial" w:cs="Arial"/>
          <w:color w:val="000000"/>
          <w:sz w:val="20"/>
          <w:szCs w:val="20"/>
        </w:rPr>
        <w:t>.</w:t>
      </w:r>
    </w:p>
    <w:p w14:paraId="4A5A5579" w14:textId="201F1661" w:rsidR="00A755CE" w:rsidRDefault="00A755CE" w:rsidP="00B3586A">
      <w:pPr>
        <w:spacing w:after="120" w:line="240" w:lineRule="exact"/>
        <w:textAlignment w:val="baseline"/>
        <w:rPr>
          <w:rFonts w:ascii="Arial" w:eastAsia="Times New Roman" w:hAnsi="Arial" w:cs="Arial"/>
          <w:color w:val="000000"/>
          <w:sz w:val="20"/>
          <w:szCs w:val="20"/>
        </w:rPr>
      </w:pPr>
      <w:r w:rsidRPr="003E6655">
        <w:rPr>
          <w:rFonts w:ascii="Arial" w:eastAsia="Times New Roman" w:hAnsi="Arial" w:cs="Arial"/>
          <w:color w:val="000000"/>
          <w:sz w:val="20"/>
          <w:szCs w:val="20"/>
        </w:rPr>
        <w:t xml:space="preserve">Similarly, TETC has lauded GDOT and ARC for their proactive engagement in the Transportation Data Marketplace program. </w:t>
      </w:r>
      <w:r w:rsidR="0058093D" w:rsidRPr="003E6655">
        <w:rPr>
          <w:rFonts w:ascii="Arial" w:eastAsia="Times New Roman" w:hAnsi="Arial" w:cs="Arial"/>
          <w:color w:val="000000"/>
          <w:sz w:val="20"/>
          <w:szCs w:val="20"/>
        </w:rPr>
        <w:t xml:space="preserve">In letter of support </w:t>
      </w:r>
      <w:r w:rsidR="002600BB" w:rsidRPr="003E6655">
        <w:rPr>
          <w:rFonts w:ascii="Arial" w:eastAsia="Times New Roman" w:hAnsi="Arial" w:cs="Arial"/>
          <w:color w:val="000000"/>
          <w:sz w:val="20"/>
          <w:szCs w:val="20"/>
        </w:rPr>
        <w:t>Patricia Hend</w:t>
      </w:r>
      <w:r w:rsidR="00C55C9A" w:rsidRPr="003E6655">
        <w:rPr>
          <w:rFonts w:ascii="Arial" w:eastAsia="Times New Roman" w:hAnsi="Arial" w:cs="Arial"/>
          <w:color w:val="000000"/>
          <w:sz w:val="20"/>
          <w:szCs w:val="20"/>
        </w:rPr>
        <w:t xml:space="preserve">ren, Executive Director of TETC, stated that, </w:t>
      </w:r>
      <w:r w:rsidR="00C55C9A" w:rsidRPr="003E6655">
        <w:rPr>
          <w:rFonts w:ascii="Arial" w:eastAsia="Times New Roman" w:hAnsi="Arial" w:cs="Arial"/>
          <w:b/>
          <w:bCs/>
          <w:i/>
          <w:iCs/>
          <w:color w:val="ED7D31" w:themeColor="accent2"/>
          <w:sz w:val="20"/>
          <w:szCs w:val="20"/>
        </w:rPr>
        <w:t>“By enhancing transparency, fostering collaboration, and realizing cost savings for state governments, initiatives such as the Joint Agency Data Management Program set a benchmark for excellence in our industry</w:t>
      </w:r>
      <w:r w:rsidR="0058093D" w:rsidRPr="003E6655">
        <w:rPr>
          <w:rFonts w:ascii="Arial" w:eastAsia="Times New Roman" w:hAnsi="Arial" w:cs="Arial"/>
          <w:b/>
          <w:bCs/>
          <w:i/>
          <w:iCs/>
          <w:color w:val="ED7D31" w:themeColor="accent2"/>
          <w:sz w:val="20"/>
          <w:szCs w:val="20"/>
        </w:rPr>
        <w:t>.”</w:t>
      </w:r>
      <w:r w:rsidR="00652517" w:rsidRPr="003E6655">
        <w:rPr>
          <w:rFonts w:ascii="Arial" w:eastAsia="Times New Roman" w:hAnsi="Arial" w:cs="Arial"/>
          <w:color w:val="000000"/>
          <w:sz w:val="20"/>
          <w:szCs w:val="20"/>
        </w:rPr>
        <w:t xml:space="preserve"> </w:t>
      </w:r>
      <w:r w:rsidR="0042044E" w:rsidRPr="003E6655">
        <w:rPr>
          <w:rFonts w:ascii="Arial" w:eastAsia="Times New Roman" w:hAnsi="Arial" w:cs="Arial"/>
          <w:sz w:val="20"/>
          <w:szCs w:val="20"/>
        </w:rPr>
        <w:t xml:space="preserve">In </w:t>
      </w:r>
      <w:r w:rsidR="00652517" w:rsidRPr="003E6655">
        <w:rPr>
          <w:rFonts w:ascii="Arial" w:eastAsia="Times New Roman" w:hAnsi="Arial" w:cs="Arial"/>
          <w:sz w:val="20"/>
          <w:szCs w:val="20"/>
        </w:rPr>
        <w:t xml:space="preserve">addition to the powerful statement from an </w:t>
      </w:r>
      <w:r w:rsidR="00652517" w:rsidRPr="003E6655">
        <w:rPr>
          <w:rFonts w:ascii="Arial" w:eastAsia="Times New Roman" w:hAnsi="Arial" w:cs="Arial"/>
          <w:color w:val="000000"/>
          <w:sz w:val="20"/>
          <w:szCs w:val="20"/>
        </w:rPr>
        <w:t xml:space="preserve">industry leader, </w:t>
      </w:r>
      <w:r w:rsidRPr="003E6655">
        <w:rPr>
          <w:rFonts w:ascii="Arial" w:eastAsia="Times New Roman" w:hAnsi="Arial" w:cs="Arial"/>
          <w:color w:val="000000"/>
          <w:sz w:val="20"/>
          <w:szCs w:val="20"/>
        </w:rPr>
        <w:t xml:space="preserve">TETC’s invitation to GDOT and ARC to present their process as a best practice further emphasizes the </w:t>
      </w:r>
      <w:r w:rsidR="00A41314" w:rsidRPr="003E6655">
        <w:rPr>
          <w:rFonts w:ascii="Arial" w:eastAsia="Times New Roman" w:hAnsi="Arial" w:cs="Arial"/>
          <w:color w:val="000000"/>
          <w:sz w:val="20"/>
          <w:szCs w:val="20"/>
        </w:rPr>
        <w:t>P</w:t>
      </w:r>
      <w:r w:rsidRPr="003E6655">
        <w:rPr>
          <w:rFonts w:ascii="Arial" w:eastAsia="Times New Roman" w:hAnsi="Arial" w:cs="Arial"/>
          <w:color w:val="000000"/>
          <w:sz w:val="20"/>
          <w:szCs w:val="20"/>
        </w:rPr>
        <w:t>rogram’s commitment to transparency and collective progress.</w:t>
      </w:r>
    </w:p>
    <w:sectPr w:rsidR="00A755CE" w:rsidSect="00210D6D">
      <w:footerReference w:type="default" r:id="rId12"/>
      <w:pgSz w:w="12240" w:h="16339"/>
      <w:pgMar w:top="1440" w:right="1440" w:bottom="1440" w:left="1440" w:header="720" w:footer="720"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3AEB9" w14:textId="77777777" w:rsidR="00FF630B" w:rsidRDefault="00FF630B" w:rsidP="003227C8">
      <w:r>
        <w:separator/>
      </w:r>
    </w:p>
  </w:endnote>
  <w:endnote w:type="continuationSeparator" w:id="0">
    <w:p w14:paraId="00FA320A" w14:textId="77777777" w:rsidR="00FF630B" w:rsidRDefault="00FF630B" w:rsidP="0032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947269"/>
      <w:docPartObj>
        <w:docPartGallery w:val="Page Numbers (Bottom of Page)"/>
        <w:docPartUnique/>
      </w:docPartObj>
    </w:sdtPr>
    <w:sdtEndPr>
      <w:rPr>
        <w:noProof/>
      </w:rPr>
    </w:sdtEndPr>
    <w:sdtContent>
      <w:p w14:paraId="4E2CC7F7" w14:textId="0DD0E0EA" w:rsidR="00AB15AB" w:rsidRDefault="00AB15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435B68" w14:textId="77777777" w:rsidR="00AB15AB" w:rsidRDefault="00AB1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CC122" w14:textId="77777777" w:rsidR="00FF630B" w:rsidRDefault="00FF630B" w:rsidP="003227C8">
      <w:r>
        <w:separator/>
      </w:r>
    </w:p>
  </w:footnote>
  <w:footnote w:type="continuationSeparator" w:id="0">
    <w:p w14:paraId="02B1D8A7" w14:textId="77777777" w:rsidR="00FF630B" w:rsidRDefault="00FF630B" w:rsidP="00322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2431"/>
    <w:multiLevelType w:val="hybridMultilevel"/>
    <w:tmpl w:val="0C3229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F5BF0"/>
    <w:multiLevelType w:val="hybridMultilevel"/>
    <w:tmpl w:val="AAFC08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223F3"/>
    <w:multiLevelType w:val="hybridMultilevel"/>
    <w:tmpl w:val="ADC62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22BBE"/>
    <w:multiLevelType w:val="hybridMultilevel"/>
    <w:tmpl w:val="C5480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2C3D63"/>
    <w:multiLevelType w:val="hybridMultilevel"/>
    <w:tmpl w:val="8C68D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D5556"/>
    <w:multiLevelType w:val="hybridMultilevel"/>
    <w:tmpl w:val="FC4A7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6909DC"/>
    <w:multiLevelType w:val="hybridMultilevel"/>
    <w:tmpl w:val="F6C476CC"/>
    <w:lvl w:ilvl="0" w:tplc="FFFFFFF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2646E0"/>
    <w:multiLevelType w:val="hybridMultilevel"/>
    <w:tmpl w:val="62F845E8"/>
    <w:lvl w:ilvl="0" w:tplc="FFFFFFF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980D94"/>
    <w:multiLevelType w:val="hybridMultilevel"/>
    <w:tmpl w:val="4F0273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E49F2"/>
    <w:multiLevelType w:val="hybridMultilevel"/>
    <w:tmpl w:val="178CA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934B57"/>
    <w:multiLevelType w:val="hybridMultilevel"/>
    <w:tmpl w:val="F79EF580"/>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1" w15:restartNumberingAfterBreak="0">
    <w:nsid w:val="39F64F86"/>
    <w:multiLevelType w:val="hybridMultilevel"/>
    <w:tmpl w:val="3CE21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3C4029"/>
    <w:multiLevelType w:val="hybridMultilevel"/>
    <w:tmpl w:val="66147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0830E2"/>
    <w:multiLevelType w:val="multilevel"/>
    <w:tmpl w:val="15DC0504"/>
    <w:lvl w:ilvl="0">
      <w:start w:val="1"/>
      <w:numFmt w:val="decimal"/>
      <w:lvlText w:val="%1."/>
      <w:lvlJc w:val="left"/>
      <w:pPr>
        <w:tabs>
          <w:tab w:val="left" w:pos="288"/>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5E4E8B"/>
    <w:multiLevelType w:val="hybridMultilevel"/>
    <w:tmpl w:val="D444A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1B3D94"/>
    <w:multiLevelType w:val="multilevel"/>
    <w:tmpl w:val="4EFCAB8A"/>
    <w:lvl w:ilvl="0">
      <w:numFmt w:val="bullet"/>
      <w:lvlText w:val="·"/>
      <w:lvlJc w:val="left"/>
      <w:pPr>
        <w:tabs>
          <w:tab w:val="left" w:pos="360"/>
        </w:tabs>
      </w:pPr>
      <w:rPr>
        <w:rFonts w:ascii="Symbol" w:eastAsia="Symbol" w:hAnsi="Symbo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8613C2"/>
    <w:multiLevelType w:val="hybridMultilevel"/>
    <w:tmpl w:val="4E48A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AA3E0F"/>
    <w:multiLevelType w:val="hybridMultilevel"/>
    <w:tmpl w:val="FC829CF0"/>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8" w15:restartNumberingAfterBreak="0">
    <w:nsid w:val="72B679C0"/>
    <w:multiLevelType w:val="hybridMultilevel"/>
    <w:tmpl w:val="2D0CA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C25C98"/>
    <w:multiLevelType w:val="hybridMultilevel"/>
    <w:tmpl w:val="FC4A71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14735093">
    <w:abstractNumId w:val="15"/>
  </w:num>
  <w:num w:numId="2" w16cid:durableId="1739131794">
    <w:abstractNumId w:val="13"/>
  </w:num>
  <w:num w:numId="3" w16cid:durableId="1320884031">
    <w:abstractNumId w:val="10"/>
  </w:num>
  <w:num w:numId="4" w16cid:durableId="986664985">
    <w:abstractNumId w:val="17"/>
  </w:num>
  <w:num w:numId="5" w16cid:durableId="487088842">
    <w:abstractNumId w:val="7"/>
  </w:num>
  <w:num w:numId="6" w16cid:durableId="1444379408">
    <w:abstractNumId w:val="6"/>
  </w:num>
  <w:num w:numId="7" w16cid:durableId="1097290590">
    <w:abstractNumId w:val="9"/>
  </w:num>
  <w:num w:numId="8" w16cid:durableId="796068598">
    <w:abstractNumId w:val="14"/>
  </w:num>
  <w:num w:numId="9" w16cid:durableId="391082501">
    <w:abstractNumId w:val="5"/>
  </w:num>
  <w:num w:numId="10" w16cid:durableId="845099101">
    <w:abstractNumId w:val="0"/>
  </w:num>
  <w:num w:numId="11" w16cid:durableId="1487238659">
    <w:abstractNumId w:val="19"/>
  </w:num>
  <w:num w:numId="12" w16cid:durableId="1343899392">
    <w:abstractNumId w:val="4"/>
  </w:num>
  <w:num w:numId="13" w16cid:durableId="1618104535">
    <w:abstractNumId w:val="3"/>
  </w:num>
  <w:num w:numId="14" w16cid:durableId="251550504">
    <w:abstractNumId w:val="18"/>
  </w:num>
  <w:num w:numId="15" w16cid:durableId="342629872">
    <w:abstractNumId w:val="8"/>
  </w:num>
  <w:num w:numId="16" w16cid:durableId="643506319">
    <w:abstractNumId w:val="11"/>
  </w:num>
  <w:num w:numId="17" w16cid:durableId="535386540">
    <w:abstractNumId w:val="16"/>
  </w:num>
  <w:num w:numId="18" w16cid:durableId="1302885216">
    <w:abstractNumId w:val="1"/>
  </w:num>
  <w:num w:numId="19" w16cid:durableId="1563982899">
    <w:abstractNumId w:val="2"/>
  </w:num>
  <w:num w:numId="20" w16cid:durableId="15737387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wNjQwMjAwtzA2NzNW0lEKTi0uzszPAykwrAUAFVAIOSwAAAA="/>
  </w:docVars>
  <w:rsids>
    <w:rsidRoot w:val="005A7A6A"/>
    <w:rsid w:val="000076CB"/>
    <w:rsid w:val="0002059B"/>
    <w:rsid w:val="00020658"/>
    <w:rsid w:val="00023EE0"/>
    <w:rsid w:val="000338DE"/>
    <w:rsid w:val="00035DA7"/>
    <w:rsid w:val="0004540E"/>
    <w:rsid w:val="00057832"/>
    <w:rsid w:val="00057CAD"/>
    <w:rsid w:val="00071EEE"/>
    <w:rsid w:val="00072C5D"/>
    <w:rsid w:val="0009550D"/>
    <w:rsid w:val="00096298"/>
    <w:rsid w:val="00097996"/>
    <w:rsid w:val="000A2490"/>
    <w:rsid w:val="000A6714"/>
    <w:rsid w:val="000B10B0"/>
    <w:rsid w:val="000B327D"/>
    <w:rsid w:val="000B4D65"/>
    <w:rsid w:val="000C515E"/>
    <w:rsid w:val="000C55F3"/>
    <w:rsid w:val="000C777A"/>
    <w:rsid w:val="000D37FF"/>
    <w:rsid w:val="000D6C25"/>
    <w:rsid w:val="000F2CEA"/>
    <w:rsid w:val="00105B54"/>
    <w:rsid w:val="00117774"/>
    <w:rsid w:val="001230D5"/>
    <w:rsid w:val="00126BB9"/>
    <w:rsid w:val="00134346"/>
    <w:rsid w:val="00135616"/>
    <w:rsid w:val="00142909"/>
    <w:rsid w:val="001441E5"/>
    <w:rsid w:val="00150D31"/>
    <w:rsid w:val="00151003"/>
    <w:rsid w:val="0015400D"/>
    <w:rsid w:val="00155173"/>
    <w:rsid w:val="00160832"/>
    <w:rsid w:val="00162D95"/>
    <w:rsid w:val="00175745"/>
    <w:rsid w:val="00183EB7"/>
    <w:rsid w:val="00187F28"/>
    <w:rsid w:val="001A24A6"/>
    <w:rsid w:val="001A2C09"/>
    <w:rsid w:val="001A5E90"/>
    <w:rsid w:val="001B124A"/>
    <w:rsid w:val="001B1721"/>
    <w:rsid w:val="001C73AC"/>
    <w:rsid w:val="001D3DD0"/>
    <w:rsid w:val="001E10F8"/>
    <w:rsid w:val="001E19B2"/>
    <w:rsid w:val="001E7381"/>
    <w:rsid w:val="001E7843"/>
    <w:rsid w:val="001F13FC"/>
    <w:rsid w:val="001F4BFE"/>
    <w:rsid w:val="00202640"/>
    <w:rsid w:val="002048B5"/>
    <w:rsid w:val="00204A4A"/>
    <w:rsid w:val="0020598F"/>
    <w:rsid w:val="00210649"/>
    <w:rsid w:val="00210D6D"/>
    <w:rsid w:val="00216E95"/>
    <w:rsid w:val="00223D0D"/>
    <w:rsid w:val="002333DB"/>
    <w:rsid w:val="00241129"/>
    <w:rsid w:val="002439B9"/>
    <w:rsid w:val="00246DDE"/>
    <w:rsid w:val="00253285"/>
    <w:rsid w:val="00255758"/>
    <w:rsid w:val="002600BB"/>
    <w:rsid w:val="00260CAA"/>
    <w:rsid w:val="00266839"/>
    <w:rsid w:val="00271BFD"/>
    <w:rsid w:val="00273E3F"/>
    <w:rsid w:val="002820D1"/>
    <w:rsid w:val="00282275"/>
    <w:rsid w:val="0028339E"/>
    <w:rsid w:val="00285460"/>
    <w:rsid w:val="00290A1F"/>
    <w:rsid w:val="00290B35"/>
    <w:rsid w:val="00290EEB"/>
    <w:rsid w:val="00295D3D"/>
    <w:rsid w:val="002B2DBF"/>
    <w:rsid w:val="002B6477"/>
    <w:rsid w:val="002D5317"/>
    <w:rsid w:val="002E59B6"/>
    <w:rsid w:val="002F3566"/>
    <w:rsid w:val="00302BEE"/>
    <w:rsid w:val="00320326"/>
    <w:rsid w:val="003227C8"/>
    <w:rsid w:val="00330BD6"/>
    <w:rsid w:val="00331EA9"/>
    <w:rsid w:val="00336D24"/>
    <w:rsid w:val="0035455F"/>
    <w:rsid w:val="00361F7C"/>
    <w:rsid w:val="00365F3E"/>
    <w:rsid w:val="00371CA2"/>
    <w:rsid w:val="003764A2"/>
    <w:rsid w:val="0039004D"/>
    <w:rsid w:val="003908A1"/>
    <w:rsid w:val="003960BE"/>
    <w:rsid w:val="003A7C72"/>
    <w:rsid w:val="003B0070"/>
    <w:rsid w:val="003B1ABA"/>
    <w:rsid w:val="003B3138"/>
    <w:rsid w:val="003C07EF"/>
    <w:rsid w:val="003C26E3"/>
    <w:rsid w:val="003D48ED"/>
    <w:rsid w:val="003D5BA6"/>
    <w:rsid w:val="003E5D41"/>
    <w:rsid w:val="003E5E10"/>
    <w:rsid w:val="003E6655"/>
    <w:rsid w:val="003F3744"/>
    <w:rsid w:val="003F63E6"/>
    <w:rsid w:val="00403D3E"/>
    <w:rsid w:val="004062D6"/>
    <w:rsid w:val="00413949"/>
    <w:rsid w:val="00413FC1"/>
    <w:rsid w:val="00415919"/>
    <w:rsid w:val="0042044E"/>
    <w:rsid w:val="0042188A"/>
    <w:rsid w:val="0043379D"/>
    <w:rsid w:val="00434617"/>
    <w:rsid w:val="00435A9E"/>
    <w:rsid w:val="00455D75"/>
    <w:rsid w:val="00460BF4"/>
    <w:rsid w:val="0046108B"/>
    <w:rsid w:val="004704F2"/>
    <w:rsid w:val="00476EB7"/>
    <w:rsid w:val="00480711"/>
    <w:rsid w:val="0048278F"/>
    <w:rsid w:val="004917D4"/>
    <w:rsid w:val="00492966"/>
    <w:rsid w:val="0049354B"/>
    <w:rsid w:val="00494DF7"/>
    <w:rsid w:val="004A2D02"/>
    <w:rsid w:val="004B327F"/>
    <w:rsid w:val="004B5653"/>
    <w:rsid w:val="004C2D7C"/>
    <w:rsid w:val="004C4A59"/>
    <w:rsid w:val="004D55BC"/>
    <w:rsid w:val="004D6315"/>
    <w:rsid w:val="004E7C15"/>
    <w:rsid w:val="004F3515"/>
    <w:rsid w:val="004F6DF6"/>
    <w:rsid w:val="00501844"/>
    <w:rsid w:val="0050649A"/>
    <w:rsid w:val="00506CA1"/>
    <w:rsid w:val="005103AE"/>
    <w:rsid w:val="00524007"/>
    <w:rsid w:val="005242EF"/>
    <w:rsid w:val="00526393"/>
    <w:rsid w:val="00532ED1"/>
    <w:rsid w:val="0053614F"/>
    <w:rsid w:val="00553B60"/>
    <w:rsid w:val="005554AD"/>
    <w:rsid w:val="00555718"/>
    <w:rsid w:val="0058093D"/>
    <w:rsid w:val="00581319"/>
    <w:rsid w:val="0059062E"/>
    <w:rsid w:val="00594C06"/>
    <w:rsid w:val="005A658A"/>
    <w:rsid w:val="005A7A6A"/>
    <w:rsid w:val="005C07AF"/>
    <w:rsid w:val="005C17C2"/>
    <w:rsid w:val="005C4410"/>
    <w:rsid w:val="005C67EF"/>
    <w:rsid w:val="005D43C3"/>
    <w:rsid w:val="005E1168"/>
    <w:rsid w:val="005F5AE1"/>
    <w:rsid w:val="00600DFC"/>
    <w:rsid w:val="00600F1C"/>
    <w:rsid w:val="006010E7"/>
    <w:rsid w:val="006041B7"/>
    <w:rsid w:val="00606D6B"/>
    <w:rsid w:val="00621FCC"/>
    <w:rsid w:val="0062244F"/>
    <w:rsid w:val="006242D6"/>
    <w:rsid w:val="0062559F"/>
    <w:rsid w:val="00627F52"/>
    <w:rsid w:val="00632737"/>
    <w:rsid w:val="0064156C"/>
    <w:rsid w:val="00652517"/>
    <w:rsid w:val="006661B3"/>
    <w:rsid w:val="0067587A"/>
    <w:rsid w:val="0068308C"/>
    <w:rsid w:val="00685E6C"/>
    <w:rsid w:val="006952FC"/>
    <w:rsid w:val="006A6407"/>
    <w:rsid w:val="006B2190"/>
    <w:rsid w:val="006C04A8"/>
    <w:rsid w:val="006C2B3E"/>
    <w:rsid w:val="006C2C1A"/>
    <w:rsid w:val="006C3491"/>
    <w:rsid w:val="006C5D7B"/>
    <w:rsid w:val="006D5169"/>
    <w:rsid w:val="006E64BD"/>
    <w:rsid w:val="006E6D1C"/>
    <w:rsid w:val="006E7F59"/>
    <w:rsid w:val="006F2471"/>
    <w:rsid w:val="006F4510"/>
    <w:rsid w:val="007011D3"/>
    <w:rsid w:val="00714BEB"/>
    <w:rsid w:val="007174F7"/>
    <w:rsid w:val="00717EFE"/>
    <w:rsid w:val="00753E4B"/>
    <w:rsid w:val="007554BF"/>
    <w:rsid w:val="00757A31"/>
    <w:rsid w:val="00780CEB"/>
    <w:rsid w:val="00782A93"/>
    <w:rsid w:val="0078625E"/>
    <w:rsid w:val="0079023D"/>
    <w:rsid w:val="007A76A1"/>
    <w:rsid w:val="007C5CD5"/>
    <w:rsid w:val="007D1259"/>
    <w:rsid w:val="008117B7"/>
    <w:rsid w:val="00820320"/>
    <w:rsid w:val="00830839"/>
    <w:rsid w:val="00840717"/>
    <w:rsid w:val="008473BA"/>
    <w:rsid w:val="0085558A"/>
    <w:rsid w:val="00867EA3"/>
    <w:rsid w:val="00870951"/>
    <w:rsid w:val="00873734"/>
    <w:rsid w:val="00882081"/>
    <w:rsid w:val="00885A98"/>
    <w:rsid w:val="008924B6"/>
    <w:rsid w:val="008B0696"/>
    <w:rsid w:val="008C5560"/>
    <w:rsid w:val="008D3E86"/>
    <w:rsid w:val="008E0500"/>
    <w:rsid w:val="008E262C"/>
    <w:rsid w:val="008E40F5"/>
    <w:rsid w:val="008F11F9"/>
    <w:rsid w:val="0090686C"/>
    <w:rsid w:val="00913FD1"/>
    <w:rsid w:val="00931C35"/>
    <w:rsid w:val="00934787"/>
    <w:rsid w:val="00934BDC"/>
    <w:rsid w:val="00937A22"/>
    <w:rsid w:val="0094149E"/>
    <w:rsid w:val="00943D1D"/>
    <w:rsid w:val="009542D8"/>
    <w:rsid w:val="00955A57"/>
    <w:rsid w:val="00957A2B"/>
    <w:rsid w:val="00973167"/>
    <w:rsid w:val="0097667B"/>
    <w:rsid w:val="00977313"/>
    <w:rsid w:val="00981A2E"/>
    <w:rsid w:val="00981F88"/>
    <w:rsid w:val="0098373D"/>
    <w:rsid w:val="00996BB6"/>
    <w:rsid w:val="009A1FDC"/>
    <w:rsid w:val="009A7EA4"/>
    <w:rsid w:val="009B1E05"/>
    <w:rsid w:val="009B7A20"/>
    <w:rsid w:val="009B7C58"/>
    <w:rsid w:val="009C4F57"/>
    <w:rsid w:val="009D28A7"/>
    <w:rsid w:val="009D58FB"/>
    <w:rsid w:val="009E2F4F"/>
    <w:rsid w:val="009F1F83"/>
    <w:rsid w:val="00A00A86"/>
    <w:rsid w:val="00A05035"/>
    <w:rsid w:val="00A13700"/>
    <w:rsid w:val="00A13CFC"/>
    <w:rsid w:val="00A17198"/>
    <w:rsid w:val="00A3015C"/>
    <w:rsid w:val="00A32088"/>
    <w:rsid w:val="00A41314"/>
    <w:rsid w:val="00A43CB1"/>
    <w:rsid w:val="00A509BF"/>
    <w:rsid w:val="00A55F42"/>
    <w:rsid w:val="00A62004"/>
    <w:rsid w:val="00A654B0"/>
    <w:rsid w:val="00A66903"/>
    <w:rsid w:val="00A73F55"/>
    <w:rsid w:val="00A755CE"/>
    <w:rsid w:val="00A82995"/>
    <w:rsid w:val="00A83849"/>
    <w:rsid w:val="00A85870"/>
    <w:rsid w:val="00A87214"/>
    <w:rsid w:val="00A94802"/>
    <w:rsid w:val="00AB15AB"/>
    <w:rsid w:val="00AB255B"/>
    <w:rsid w:val="00AB3EAD"/>
    <w:rsid w:val="00AB5E61"/>
    <w:rsid w:val="00AB7257"/>
    <w:rsid w:val="00AC06EE"/>
    <w:rsid w:val="00AC3D02"/>
    <w:rsid w:val="00AD37A5"/>
    <w:rsid w:val="00AE30C4"/>
    <w:rsid w:val="00AE7292"/>
    <w:rsid w:val="00B01A32"/>
    <w:rsid w:val="00B02D8C"/>
    <w:rsid w:val="00B05188"/>
    <w:rsid w:val="00B079B7"/>
    <w:rsid w:val="00B1124F"/>
    <w:rsid w:val="00B13006"/>
    <w:rsid w:val="00B24EDC"/>
    <w:rsid w:val="00B30AB5"/>
    <w:rsid w:val="00B34483"/>
    <w:rsid w:val="00B34F4C"/>
    <w:rsid w:val="00B3586A"/>
    <w:rsid w:val="00B35E21"/>
    <w:rsid w:val="00B53179"/>
    <w:rsid w:val="00B709DF"/>
    <w:rsid w:val="00B7110A"/>
    <w:rsid w:val="00B74015"/>
    <w:rsid w:val="00B85BAF"/>
    <w:rsid w:val="00B87889"/>
    <w:rsid w:val="00B90759"/>
    <w:rsid w:val="00BA2D03"/>
    <w:rsid w:val="00BB0648"/>
    <w:rsid w:val="00BC03CD"/>
    <w:rsid w:val="00BE0EAE"/>
    <w:rsid w:val="00BE2A29"/>
    <w:rsid w:val="00BF5CBF"/>
    <w:rsid w:val="00BF7886"/>
    <w:rsid w:val="00C054E3"/>
    <w:rsid w:val="00C45CC9"/>
    <w:rsid w:val="00C55C2B"/>
    <w:rsid w:val="00C55C9A"/>
    <w:rsid w:val="00C706B3"/>
    <w:rsid w:val="00C73E49"/>
    <w:rsid w:val="00C84582"/>
    <w:rsid w:val="00C96585"/>
    <w:rsid w:val="00CA1848"/>
    <w:rsid w:val="00CA495A"/>
    <w:rsid w:val="00CA7D0D"/>
    <w:rsid w:val="00CB067F"/>
    <w:rsid w:val="00CB31E4"/>
    <w:rsid w:val="00CB55E2"/>
    <w:rsid w:val="00CB5DC9"/>
    <w:rsid w:val="00CB78A9"/>
    <w:rsid w:val="00CB7D80"/>
    <w:rsid w:val="00CC3190"/>
    <w:rsid w:val="00CC51F0"/>
    <w:rsid w:val="00CD1705"/>
    <w:rsid w:val="00CE4E57"/>
    <w:rsid w:val="00CF375F"/>
    <w:rsid w:val="00D04DA3"/>
    <w:rsid w:val="00D2012E"/>
    <w:rsid w:val="00D21820"/>
    <w:rsid w:val="00D263C8"/>
    <w:rsid w:val="00D3759F"/>
    <w:rsid w:val="00D43D0E"/>
    <w:rsid w:val="00D43E0B"/>
    <w:rsid w:val="00D4427A"/>
    <w:rsid w:val="00D54EB1"/>
    <w:rsid w:val="00D67496"/>
    <w:rsid w:val="00DA1F35"/>
    <w:rsid w:val="00DB043A"/>
    <w:rsid w:val="00DB29BE"/>
    <w:rsid w:val="00DB6105"/>
    <w:rsid w:val="00DB648B"/>
    <w:rsid w:val="00DC1B26"/>
    <w:rsid w:val="00DC3D2F"/>
    <w:rsid w:val="00DC6B55"/>
    <w:rsid w:val="00DD76B3"/>
    <w:rsid w:val="00DF0EB5"/>
    <w:rsid w:val="00DF49C9"/>
    <w:rsid w:val="00DF691B"/>
    <w:rsid w:val="00E05002"/>
    <w:rsid w:val="00E16C09"/>
    <w:rsid w:val="00E16F62"/>
    <w:rsid w:val="00E22F28"/>
    <w:rsid w:val="00E24054"/>
    <w:rsid w:val="00E357E7"/>
    <w:rsid w:val="00E365B1"/>
    <w:rsid w:val="00E5027D"/>
    <w:rsid w:val="00E7493B"/>
    <w:rsid w:val="00E76BF3"/>
    <w:rsid w:val="00E77F88"/>
    <w:rsid w:val="00E82F08"/>
    <w:rsid w:val="00E91D94"/>
    <w:rsid w:val="00EA2CDF"/>
    <w:rsid w:val="00EA3861"/>
    <w:rsid w:val="00EA3A37"/>
    <w:rsid w:val="00EB20CC"/>
    <w:rsid w:val="00EB66CD"/>
    <w:rsid w:val="00EC1629"/>
    <w:rsid w:val="00EC2A04"/>
    <w:rsid w:val="00EC4692"/>
    <w:rsid w:val="00F01EB6"/>
    <w:rsid w:val="00F047ED"/>
    <w:rsid w:val="00F0497F"/>
    <w:rsid w:val="00F2145C"/>
    <w:rsid w:val="00F21F69"/>
    <w:rsid w:val="00F36D7B"/>
    <w:rsid w:val="00F46337"/>
    <w:rsid w:val="00F518CB"/>
    <w:rsid w:val="00F52129"/>
    <w:rsid w:val="00F549B8"/>
    <w:rsid w:val="00F605A6"/>
    <w:rsid w:val="00F60990"/>
    <w:rsid w:val="00F61F0F"/>
    <w:rsid w:val="00F66405"/>
    <w:rsid w:val="00F76EE7"/>
    <w:rsid w:val="00F82BF6"/>
    <w:rsid w:val="00F933E3"/>
    <w:rsid w:val="00FA7828"/>
    <w:rsid w:val="00FA7C08"/>
    <w:rsid w:val="00FC0508"/>
    <w:rsid w:val="00FC06C4"/>
    <w:rsid w:val="00FC5944"/>
    <w:rsid w:val="00FD08A2"/>
    <w:rsid w:val="00FD5B42"/>
    <w:rsid w:val="00FF0620"/>
    <w:rsid w:val="00FF3E63"/>
    <w:rsid w:val="00FF6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521C0"/>
  <w15:docId w15:val="{BD70B2F8-190A-4D79-BA00-D009777D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EFE"/>
    <w:pPr>
      <w:ind w:left="720"/>
      <w:contextualSpacing/>
    </w:pPr>
    <w:rPr>
      <w:rFonts w:asciiTheme="minorHAnsi" w:eastAsiaTheme="minorHAnsi" w:hAnsiTheme="minorHAnsi" w:cstheme="minorBidi"/>
      <w:sz w:val="24"/>
      <w:szCs w:val="24"/>
    </w:rPr>
  </w:style>
  <w:style w:type="paragraph" w:styleId="Caption">
    <w:name w:val="caption"/>
    <w:basedOn w:val="Normal"/>
    <w:next w:val="Normal"/>
    <w:uiPriority w:val="35"/>
    <w:unhideWhenUsed/>
    <w:qFormat/>
    <w:rsid w:val="002D5317"/>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E05002"/>
    <w:rPr>
      <w:sz w:val="16"/>
      <w:szCs w:val="16"/>
    </w:rPr>
  </w:style>
  <w:style w:type="paragraph" w:styleId="CommentText">
    <w:name w:val="annotation text"/>
    <w:basedOn w:val="Normal"/>
    <w:link w:val="CommentTextChar"/>
    <w:uiPriority w:val="99"/>
    <w:unhideWhenUsed/>
    <w:rsid w:val="00E05002"/>
    <w:rPr>
      <w:sz w:val="20"/>
      <w:szCs w:val="20"/>
    </w:rPr>
  </w:style>
  <w:style w:type="character" w:customStyle="1" w:styleId="CommentTextChar">
    <w:name w:val="Comment Text Char"/>
    <w:basedOn w:val="DefaultParagraphFont"/>
    <w:link w:val="CommentText"/>
    <w:uiPriority w:val="99"/>
    <w:rsid w:val="00E05002"/>
    <w:rPr>
      <w:sz w:val="20"/>
      <w:szCs w:val="20"/>
    </w:rPr>
  </w:style>
  <w:style w:type="paragraph" w:styleId="CommentSubject">
    <w:name w:val="annotation subject"/>
    <w:basedOn w:val="CommentText"/>
    <w:next w:val="CommentText"/>
    <w:link w:val="CommentSubjectChar"/>
    <w:uiPriority w:val="99"/>
    <w:semiHidden/>
    <w:unhideWhenUsed/>
    <w:rsid w:val="00E05002"/>
    <w:rPr>
      <w:b/>
      <w:bCs/>
    </w:rPr>
  </w:style>
  <w:style w:type="character" w:customStyle="1" w:styleId="CommentSubjectChar">
    <w:name w:val="Comment Subject Char"/>
    <w:basedOn w:val="CommentTextChar"/>
    <w:link w:val="CommentSubject"/>
    <w:uiPriority w:val="99"/>
    <w:semiHidden/>
    <w:rsid w:val="00E05002"/>
    <w:rPr>
      <w:b/>
      <w:bCs/>
      <w:sz w:val="20"/>
      <w:szCs w:val="20"/>
    </w:rPr>
  </w:style>
  <w:style w:type="table" w:styleId="TableGrid">
    <w:name w:val="Table Grid"/>
    <w:basedOn w:val="TableNormal"/>
    <w:uiPriority w:val="39"/>
    <w:rsid w:val="006242D6"/>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27C8"/>
    <w:pPr>
      <w:tabs>
        <w:tab w:val="center" w:pos="4680"/>
        <w:tab w:val="right" w:pos="9360"/>
      </w:tabs>
    </w:pPr>
  </w:style>
  <w:style w:type="character" w:customStyle="1" w:styleId="HeaderChar">
    <w:name w:val="Header Char"/>
    <w:basedOn w:val="DefaultParagraphFont"/>
    <w:link w:val="Header"/>
    <w:uiPriority w:val="99"/>
    <w:rsid w:val="003227C8"/>
  </w:style>
  <w:style w:type="paragraph" w:styleId="Footer">
    <w:name w:val="footer"/>
    <w:basedOn w:val="Normal"/>
    <w:link w:val="FooterChar"/>
    <w:uiPriority w:val="99"/>
    <w:unhideWhenUsed/>
    <w:rsid w:val="003227C8"/>
    <w:pPr>
      <w:tabs>
        <w:tab w:val="center" w:pos="4680"/>
        <w:tab w:val="right" w:pos="9360"/>
      </w:tabs>
    </w:pPr>
  </w:style>
  <w:style w:type="character" w:customStyle="1" w:styleId="FooterChar">
    <w:name w:val="Footer Char"/>
    <w:basedOn w:val="DefaultParagraphFont"/>
    <w:link w:val="Footer"/>
    <w:uiPriority w:val="99"/>
    <w:rsid w:val="003227C8"/>
  </w:style>
  <w:style w:type="paragraph" w:styleId="Revision">
    <w:name w:val="Revision"/>
    <w:hidden/>
    <w:uiPriority w:val="99"/>
    <w:semiHidden/>
    <w:rsid w:val="006C3491"/>
  </w:style>
  <w:style w:type="paragraph" w:styleId="NormalWeb">
    <w:name w:val="Normal (Web)"/>
    <w:basedOn w:val="Normal"/>
    <w:uiPriority w:val="99"/>
    <w:semiHidden/>
    <w:unhideWhenUsed/>
    <w:rsid w:val="00A755CE"/>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65404">
      <w:bodyDiv w:val="1"/>
      <w:marLeft w:val="0"/>
      <w:marRight w:val="0"/>
      <w:marTop w:val="0"/>
      <w:marBottom w:val="0"/>
      <w:divBdr>
        <w:top w:val="none" w:sz="0" w:space="0" w:color="auto"/>
        <w:left w:val="none" w:sz="0" w:space="0" w:color="auto"/>
        <w:bottom w:val="none" w:sz="0" w:space="0" w:color="auto"/>
        <w:right w:val="none" w:sz="0" w:space="0" w:color="auto"/>
      </w:divBdr>
    </w:div>
    <w:div w:id="1399865363">
      <w:bodyDiv w:val="1"/>
      <w:marLeft w:val="0"/>
      <w:marRight w:val="0"/>
      <w:marTop w:val="0"/>
      <w:marBottom w:val="0"/>
      <w:divBdr>
        <w:top w:val="none" w:sz="0" w:space="0" w:color="auto"/>
        <w:left w:val="none" w:sz="0" w:space="0" w:color="auto"/>
        <w:bottom w:val="none" w:sz="0" w:space="0" w:color="auto"/>
        <w:right w:val="none" w:sz="0" w:space="0" w:color="auto"/>
      </w:divBdr>
    </w:div>
    <w:div w:id="1561405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06dbf2e-b0d8-45f2-9930-1aa686958f86">6ACQN4PYWA5T-982428178-663</_dlc_DocId>
    <PH_ApprovalStatus xmlns="a06dbf2e-b0d8-45f2-9930-1aa686958f86">Draft</PH_ApprovalStatus>
    <_dlc_DocIdUrl xmlns="a06dbf2e-b0d8-45f2-9930-1aa686958f86">
      <Url>https://arcadiso365.sharepoint.com/teams/project-30158984/_layouts/15/DocIdRedir.aspx?ID=6ACQN4PYWA5T-982428178-663</Url>
      <Description>6ACQN4PYWA5T-982428178-663</Description>
    </_dlc_DocIdUrl>
    <m9ab48ff457747d2978187f0c89531d3 xmlns="a06dbf2e-b0d8-45f2-9930-1aa686958f86">
      <Terms xmlns="http://schemas.microsoft.com/office/infopath/2007/PartnerControls"/>
    </m9ab48ff457747d2978187f0c89531d3>
    <PH_ApprovalComments xmlns="a06dbf2e-b0d8-45f2-9930-1aa686958f86" xsi:nil="true"/>
    <TaxCatchAll xmlns="a06dbf2e-b0d8-45f2-9930-1aa686958f86" xsi:nil="true"/>
    <lcf76f155ced4ddcb4097134ff3c332f xmlns="98c2bb2f-c078-4b24-a50f-7afcb5b09f8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rcadis Project Document" ma:contentTypeID="0x010100B461F6A611BD4B3683134864140FA54600FB717F0A438741389F88A283BE035053005F83DC84479DC74DB682D099AA3DFE60" ma:contentTypeVersion="15" ma:contentTypeDescription=" " ma:contentTypeScope="" ma:versionID="f0c5e3113d6677f3e31044cc585b7474">
  <xsd:schema xmlns:xsd="http://www.w3.org/2001/XMLSchema" xmlns:xs="http://www.w3.org/2001/XMLSchema" xmlns:p="http://schemas.microsoft.com/office/2006/metadata/properties" xmlns:ns2="a06dbf2e-b0d8-45f2-9930-1aa686958f86" xmlns:ns3="98c2bb2f-c078-4b24-a50f-7afcb5b09f8d" targetNamespace="http://schemas.microsoft.com/office/2006/metadata/properties" ma:root="true" ma:fieldsID="9921691067e21c9971a4aec0cfdb3bda" ns2:_="" ns3:_="">
    <xsd:import namespace="a06dbf2e-b0d8-45f2-9930-1aa686958f86"/>
    <xsd:import namespace="98c2bb2f-c078-4b24-a50f-7afcb5b09f8d"/>
    <xsd:element name="properties">
      <xsd:complexType>
        <xsd:sequence>
          <xsd:element name="documentManagement">
            <xsd:complexType>
              <xsd:all>
                <xsd:element ref="ns2:_dlc_DocId" minOccurs="0"/>
                <xsd:element ref="ns2:_dlc_DocIdUrl" minOccurs="0"/>
                <xsd:element ref="ns2:_dlc_DocIdPersistId" minOccurs="0"/>
                <xsd:element ref="ns2:m9ab48ff457747d2978187f0c89531d3" minOccurs="0"/>
                <xsd:element ref="ns2:TaxCatchAll" minOccurs="0"/>
                <xsd:element ref="ns2:TaxCatchAllLabel" minOccurs="0"/>
                <xsd:element ref="ns2:PH_ApprovalStatus" minOccurs="0"/>
                <xsd:element ref="ns2:PH_ApprovalComments" minOccurs="0"/>
                <xsd:element ref="ns3:MediaServiceMetadata" minOccurs="0"/>
                <xsd:element ref="ns3:MediaServiceFastMetadata" minOccurs="0"/>
                <xsd:element ref="ns3:MediaServiceDateTaken" minOccurs="0"/>
                <xsd:element ref="ns3:MediaLengthInSeconds" minOccurs="0"/>
                <xsd:element ref="ns2:SharedWithUsers" minOccurs="0"/>
                <xsd:element ref="ns2:SharedWithDetails" minOccurs="0"/>
                <xsd:element ref="ns3:lcf76f155ced4ddcb4097134ff3c332f" minOccurs="0"/>
                <xsd:element ref="ns3:MediaServiceObjectDetectorVersions" minOccurs="0"/>
                <xsd:element ref="ns3:MediaServiceLocation"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dbf2e-b0d8-45f2-9930-1aa686958f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ab48ff457747d2978187f0c89531d3" ma:index="11" nillable="true" ma:taxonomy="true" ma:internalName="m9ab48ff457747d2978187f0c89531d3" ma:taxonomyFieldName="PH_DocumentType" ma:displayName="Document type" ma:fieldId="{69ab48ff-4577-47d2-9781-87f0c89531d3}" ma:taxonomyMulti="true" ma:sspId="f35aeea7-e848-442f-a6c3-04e7a31ee3df" ma:termSetId="2be59371-a910-4df7-9b6b-b17e82a11a61" ma:anchorId="28994cf3-64a1-4126-b095-a2cd248fe19f" ma:open="false" ma:isKeyword="false">
      <xsd:complexType>
        <xsd:sequence>
          <xsd:element ref="pc:Terms" minOccurs="0" maxOccurs="1"/>
        </xsd:sequence>
      </xsd:complexType>
    </xsd:element>
    <xsd:element name="TaxCatchAll" ma:index="12" nillable="true" ma:displayName="Taxonomy Catch All Column" ma:hidden="true" ma:list="{980e24b2-9103-40ff-a8f4-c50cbe83ef60}" ma:internalName="TaxCatchAll" ma:showField="CatchAllData" ma:web="a06dbf2e-b0d8-45f2-9930-1aa686958f8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80e24b2-9103-40ff-a8f4-c50cbe83ef60}" ma:internalName="TaxCatchAllLabel" ma:readOnly="true" ma:showField="CatchAllDataLabel" ma:web="a06dbf2e-b0d8-45f2-9930-1aa686958f86">
      <xsd:complexType>
        <xsd:complexContent>
          <xsd:extension base="dms:MultiChoiceLookup">
            <xsd:sequence>
              <xsd:element name="Value" type="dms:Lookup" maxOccurs="unbounded" minOccurs="0" nillable="true"/>
            </xsd:sequence>
          </xsd:extension>
        </xsd:complexContent>
      </xsd:complexType>
    </xsd:element>
    <xsd:element name="PH_ApprovalStatus" ma:index="15" nillable="true" ma:displayName="Approval Status" ma:default="Draft" ma:format="Dropdown" ma:hidden="true" ma:internalName="PH_ApprovalStatus" ma:readOnly="false">
      <xsd:simpleType>
        <xsd:restriction base="dms:Choice">
          <xsd:enumeration value="Draft"/>
          <xsd:enumeration value="Initializing"/>
          <xsd:enumeration value="Pending"/>
          <xsd:enumeration value="Pending Approval"/>
          <xsd:enumeration value="Pending Review"/>
          <xsd:enumeration value="Approved"/>
          <xsd:enumeration value="Rejected"/>
          <xsd:enumeration value="Review Approved"/>
          <xsd:enumeration value="Review Rejected"/>
          <xsd:enumeration value="Cancelled"/>
        </xsd:restriction>
      </xsd:simpleType>
    </xsd:element>
    <xsd:element name="PH_ApprovalComments" ma:index="17" nillable="true" ma:displayName="Approval Comments" ma:description="Approval Comments" ma:internalName="PH_ApprovalComments">
      <xsd:simpleType>
        <xsd:restriction base="dms:Note"/>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c2bb2f-c078-4b24-a50f-7afcb5b09f8d"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35aeea7-e848-442f-a6c3-04e7a31ee3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851EAA-E969-4787-A658-9EF89A7F3E82}">
  <ds:schemaRefs>
    <ds:schemaRef ds:uri="http://schemas.microsoft.com/office/2006/metadata/properties"/>
    <ds:schemaRef ds:uri="http://schemas.microsoft.com/office/infopath/2007/PartnerControls"/>
    <ds:schemaRef ds:uri="a06dbf2e-b0d8-45f2-9930-1aa686958f86"/>
    <ds:schemaRef ds:uri="98c2bb2f-c078-4b24-a50f-7afcb5b09f8d"/>
  </ds:schemaRefs>
</ds:datastoreItem>
</file>

<file path=customXml/itemProps2.xml><?xml version="1.0" encoding="utf-8"?>
<ds:datastoreItem xmlns:ds="http://schemas.openxmlformats.org/officeDocument/2006/customXml" ds:itemID="{17B31C63-5331-4409-913E-A009C5568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dbf2e-b0d8-45f2-9930-1aa686958f86"/>
    <ds:schemaRef ds:uri="98c2bb2f-c078-4b24-a50f-7afcb5b09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3D4310-9F3E-4932-AED1-BB20FFA137C1}">
  <ds:schemaRefs>
    <ds:schemaRef ds:uri="http://schemas.openxmlformats.org/officeDocument/2006/bibliography"/>
  </ds:schemaRefs>
</ds:datastoreItem>
</file>

<file path=customXml/itemProps4.xml><?xml version="1.0" encoding="utf-8"?>
<ds:datastoreItem xmlns:ds="http://schemas.openxmlformats.org/officeDocument/2006/customXml" ds:itemID="{5A7D7449-B674-4F53-B7EA-5B3C2054F7F5}">
  <ds:schemaRefs>
    <ds:schemaRef ds:uri="http://schemas.microsoft.com/sharepoint/events"/>
  </ds:schemaRefs>
</ds:datastoreItem>
</file>

<file path=customXml/itemProps5.xml><?xml version="1.0" encoding="utf-8"?>
<ds:datastoreItem xmlns:ds="http://schemas.openxmlformats.org/officeDocument/2006/customXml" ds:itemID="{C71FF2A5-A1DC-46BC-88AC-B8FA2B564D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1770</TotalTime>
  <Pages>3</Pages>
  <Words>1802</Words>
  <Characters>10275</Characters>
  <Application>Microsoft Office Word</Application>
  <DocSecurity>0</DocSecurity>
  <Lines>85</Lines>
  <Paragraphs>24</Paragraphs>
  <ScaleCrop>false</ScaleCrop>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Glasser, Matthew</dc:creator>
  <cp:lastModifiedBy>Glasser, Matthew</cp:lastModifiedBy>
  <cp:revision>298</cp:revision>
  <dcterms:created xsi:type="dcterms:W3CDTF">2023-09-22T19:34:00Z</dcterms:created>
  <dcterms:modified xsi:type="dcterms:W3CDTF">2024-06-05T12:06:00Z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0x010100B461F6A611BD4B3683134864140FA54600FB717F0A438741389F88A283BE035053005F83DC84479DC74DB682D099AA3DFE60</vt:lpwstr>
  </property>
  <property fmtid="{D5CDD505-2E9C-101B-9397-08002B2CF9AE}" pid="3" name="_dlc_DocIdItemGuid">
    <vt:lpwstr>5d820d65-42bc-4392-81aa-b2698c2c545a</vt:lpwstr>
  </property>
  <property fmtid="{D5CDD505-2E9C-101B-9397-08002B2CF9AE}" pid="4" name="MediaServiceImageTags">
    <vt:lpwstr/>
  </property>
  <property fmtid="{D5CDD505-2E9C-101B-9397-08002B2CF9AE}" pid="5" name="PH_DocumentType">
    <vt:lpwstr/>
  </property>
</Properties>
</file>